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67" w:rsidRPr="006810E6" w:rsidRDefault="00D41767" w:rsidP="00633CE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10E6">
        <w:rPr>
          <w:rFonts w:ascii="Arial" w:hAnsi="Arial" w:cs="Arial"/>
          <w:b/>
          <w:bCs/>
          <w:sz w:val="20"/>
          <w:szCs w:val="20"/>
        </w:rPr>
        <w:t>BAREME CURSEUR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810E6">
        <w:rPr>
          <w:rFonts w:ascii="Arial" w:hAnsi="Arial" w:cs="Arial"/>
          <w:b/>
          <w:bCs/>
          <w:sz w:val="20"/>
          <w:szCs w:val="20"/>
        </w:rPr>
        <w:t>MICROSCOPE</w:t>
      </w:r>
    </w:p>
    <w:p w:rsidR="001F6D0C" w:rsidRDefault="001F6D0C">
      <w:pPr>
        <w:rPr>
          <w:rFonts w:ascii="Arial" w:hAnsi="Arial" w:cs="Arial"/>
          <w:sz w:val="20"/>
          <w:szCs w:val="20"/>
        </w:rPr>
      </w:pPr>
    </w:p>
    <w:p w:rsidR="00D41767" w:rsidRPr="001F6D0C" w:rsidRDefault="001F6D0C">
      <w:pPr>
        <w:rPr>
          <w:rFonts w:ascii="Arial" w:hAnsi="Arial" w:cs="Arial"/>
          <w:b/>
          <w:sz w:val="20"/>
          <w:szCs w:val="20"/>
        </w:rPr>
      </w:pPr>
      <w:r w:rsidRPr="001F6D0C">
        <w:rPr>
          <w:rFonts w:ascii="Arial" w:hAnsi="Arial" w:cs="Arial"/>
          <w:b/>
          <w:sz w:val="20"/>
          <w:szCs w:val="20"/>
        </w:rPr>
        <w:t>REALISER UNE PREPARATION MICROSCOPIQUE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28729C" w:rsidRPr="0028729C" w:rsidTr="0028729C">
        <w:tc>
          <w:tcPr>
            <w:tcW w:w="9093" w:type="dxa"/>
            <w:gridSpan w:val="5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29C">
              <w:rPr>
                <w:rFonts w:ascii="Arial" w:hAnsi="Arial" w:cs="Arial"/>
                <w:sz w:val="20"/>
                <w:szCs w:val="20"/>
              </w:rPr>
              <w:t>Objet fin et à plat</w:t>
            </w:r>
          </w:p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29C">
              <w:rPr>
                <w:rFonts w:ascii="Arial" w:hAnsi="Arial" w:cs="Arial"/>
                <w:sz w:val="20"/>
                <w:szCs w:val="20"/>
              </w:rPr>
              <w:t xml:space="preserve">Objet trop épais et/ou </w:t>
            </w:r>
          </w:p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29C">
              <w:rPr>
                <w:rFonts w:ascii="Arial" w:hAnsi="Arial" w:cs="Arial"/>
                <w:sz w:val="20"/>
                <w:szCs w:val="20"/>
              </w:rPr>
              <w:t>liquide dispersé sur l’ensemble de la préparation</w:t>
            </w:r>
          </w:p>
        </w:tc>
      </w:tr>
      <w:tr w:rsidR="0028729C" w:rsidRPr="0028729C" w:rsidTr="0028729C">
        <w:tc>
          <w:tcPr>
            <w:tcW w:w="5455" w:type="dxa"/>
            <w:gridSpan w:val="3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29C">
              <w:rPr>
                <w:rFonts w:ascii="Arial" w:hAnsi="Arial" w:cs="Arial"/>
                <w:sz w:val="20"/>
                <w:szCs w:val="20"/>
              </w:rPr>
              <w:t>Liquide bien réparti et ne débordant pas de la lamelle</w:t>
            </w:r>
          </w:p>
        </w:tc>
        <w:tc>
          <w:tcPr>
            <w:tcW w:w="3638" w:type="dxa"/>
            <w:gridSpan w:val="2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29C">
              <w:rPr>
                <w:rFonts w:ascii="Arial" w:hAnsi="Arial" w:cs="Arial"/>
                <w:sz w:val="20"/>
                <w:szCs w:val="20"/>
              </w:rPr>
              <w:t xml:space="preserve">Liquide mal réparti </w:t>
            </w:r>
          </w:p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29C">
              <w:rPr>
                <w:rFonts w:ascii="Arial" w:hAnsi="Arial" w:cs="Arial"/>
                <w:sz w:val="20"/>
                <w:szCs w:val="20"/>
              </w:rPr>
              <w:t xml:space="preserve">et/ou </w:t>
            </w:r>
          </w:p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29C">
              <w:rPr>
                <w:rFonts w:ascii="Arial" w:hAnsi="Arial" w:cs="Arial"/>
                <w:sz w:val="20"/>
                <w:szCs w:val="20"/>
              </w:rPr>
              <w:t>débordant un peu de la lamelle</w:t>
            </w:r>
          </w:p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29C" w:rsidRPr="0028729C" w:rsidTr="0028729C">
        <w:tc>
          <w:tcPr>
            <w:tcW w:w="1818" w:type="dxa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29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29C">
              <w:rPr>
                <w:rFonts w:ascii="Arial" w:hAnsi="Arial" w:cs="Arial"/>
                <w:sz w:val="20"/>
                <w:szCs w:val="20"/>
              </w:rPr>
              <w:t xml:space="preserve">Lame et lamelle propres </w:t>
            </w:r>
          </w:p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8729C">
              <w:rPr>
                <w:rFonts w:ascii="Arial" w:hAnsi="Arial" w:cs="Arial"/>
                <w:sz w:val="20"/>
                <w:szCs w:val="20"/>
              </w:rPr>
              <w:t>+ objet centré</w:t>
            </w:r>
          </w:p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29C">
              <w:rPr>
                <w:rFonts w:ascii="Arial" w:hAnsi="Arial" w:cs="Arial"/>
                <w:sz w:val="20"/>
                <w:szCs w:val="20"/>
              </w:rPr>
              <w:t>Lame et lamelle propres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29C">
              <w:rPr>
                <w:rFonts w:ascii="Arial" w:hAnsi="Arial" w:cs="Arial"/>
                <w:sz w:val="20"/>
                <w:szCs w:val="20"/>
              </w:rPr>
              <w:t>Lame et lamelle sales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29C">
              <w:rPr>
                <w:rFonts w:ascii="Arial" w:hAnsi="Arial" w:cs="Arial"/>
                <w:sz w:val="20"/>
                <w:szCs w:val="20"/>
              </w:rPr>
              <w:t>Lame et lamelle propres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29C">
              <w:rPr>
                <w:rFonts w:ascii="Arial" w:hAnsi="Arial" w:cs="Arial"/>
                <w:sz w:val="20"/>
                <w:szCs w:val="20"/>
              </w:rPr>
              <w:t>Lame et lamelle sales</w:t>
            </w: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29C" w:rsidRPr="0028729C" w:rsidTr="0028729C">
        <w:tc>
          <w:tcPr>
            <w:tcW w:w="1818" w:type="dxa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9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9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9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9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9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F6D0C" w:rsidRPr="0028729C" w:rsidRDefault="001F6D0C" w:rsidP="00287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9C">
              <w:rPr>
                <w:rFonts w:ascii="Arial" w:hAnsi="Arial" w:cs="Arial"/>
                <w:b/>
                <w:sz w:val="20"/>
                <w:szCs w:val="20"/>
              </w:rPr>
              <w:t>A refaire</w:t>
            </w:r>
          </w:p>
        </w:tc>
      </w:tr>
    </w:tbl>
    <w:p w:rsidR="009A6A8E" w:rsidRDefault="009A6A8E">
      <w:pPr>
        <w:rPr>
          <w:rFonts w:ascii="Arial" w:hAnsi="Arial" w:cs="Arial"/>
          <w:b/>
          <w:sz w:val="20"/>
          <w:szCs w:val="20"/>
        </w:rPr>
      </w:pPr>
    </w:p>
    <w:p w:rsidR="00D41767" w:rsidRPr="00686EC2" w:rsidRDefault="001F6D0C">
      <w:pPr>
        <w:rPr>
          <w:rFonts w:ascii="Arial" w:hAnsi="Arial" w:cs="Arial"/>
          <w:b/>
          <w:sz w:val="20"/>
          <w:szCs w:val="20"/>
        </w:rPr>
      </w:pPr>
      <w:r w:rsidRPr="001F6D0C">
        <w:rPr>
          <w:rFonts w:ascii="Arial" w:hAnsi="Arial" w:cs="Arial"/>
          <w:b/>
          <w:sz w:val="20"/>
          <w:szCs w:val="20"/>
        </w:rPr>
        <w:t xml:space="preserve">REALISER UNE </w:t>
      </w:r>
      <w:r w:rsidR="00D41767" w:rsidRPr="00686EC2">
        <w:rPr>
          <w:rFonts w:ascii="Arial" w:hAnsi="Arial" w:cs="Arial"/>
          <w:b/>
          <w:sz w:val="20"/>
          <w:szCs w:val="20"/>
        </w:rPr>
        <w:t>OBSERVATION MICROSCOPIQUE (version 1)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818"/>
        <w:gridCol w:w="1819"/>
        <w:gridCol w:w="1819"/>
        <w:gridCol w:w="1819"/>
        <w:gridCol w:w="1819"/>
      </w:tblGrid>
      <w:tr w:rsidR="00D41767">
        <w:tc>
          <w:tcPr>
            <w:tcW w:w="9093" w:type="dxa"/>
            <w:gridSpan w:val="5"/>
            <w:vAlign w:val="center"/>
          </w:tcPr>
          <w:p w:rsidR="00D41767" w:rsidRDefault="00D41767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767" w:rsidRDefault="00D41767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 xml:space="preserve">Objet </w:t>
            </w:r>
            <w:r>
              <w:rPr>
                <w:rFonts w:ascii="Arial" w:hAnsi="Arial" w:cs="Arial"/>
                <w:sz w:val="20"/>
                <w:szCs w:val="20"/>
              </w:rPr>
              <w:t xml:space="preserve">bien identifié et </w:t>
            </w:r>
            <w:r w:rsidRPr="009530E8">
              <w:rPr>
                <w:rFonts w:ascii="Arial" w:hAnsi="Arial" w:cs="Arial"/>
                <w:sz w:val="20"/>
                <w:szCs w:val="20"/>
              </w:rPr>
              <w:t>suffisamment net pour une observation exploitable</w:t>
            </w:r>
          </w:p>
          <w:p w:rsidR="00D41767" w:rsidRPr="009530E8" w:rsidRDefault="00D41767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D41767" w:rsidRPr="009530E8" w:rsidRDefault="00D41767" w:rsidP="008B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530E8">
              <w:rPr>
                <w:rFonts w:ascii="Arial" w:hAnsi="Arial" w:cs="Arial"/>
                <w:sz w:val="20"/>
                <w:szCs w:val="20"/>
              </w:rPr>
              <w:t>bjet mal identifié et/ou</w:t>
            </w:r>
          </w:p>
          <w:p w:rsidR="00D41767" w:rsidRPr="009530E8" w:rsidRDefault="00D41767" w:rsidP="008B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530E8">
              <w:rPr>
                <w:rFonts w:ascii="Arial" w:hAnsi="Arial" w:cs="Arial"/>
                <w:sz w:val="20"/>
                <w:szCs w:val="20"/>
              </w:rPr>
              <w:t>bjet insuffisamment net pour une observation exploitable</w:t>
            </w:r>
          </w:p>
        </w:tc>
      </w:tr>
      <w:tr w:rsidR="00D41767">
        <w:tc>
          <w:tcPr>
            <w:tcW w:w="5455" w:type="dxa"/>
            <w:gridSpan w:val="3"/>
            <w:vAlign w:val="center"/>
          </w:tcPr>
          <w:p w:rsidR="00D41767" w:rsidRDefault="00D41767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767" w:rsidRDefault="00D41767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suffisamment éclairé</w:t>
            </w:r>
          </w:p>
          <w:p w:rsidR="00D41767" w:rsidRPr="009530E8" w:rsidRDefault="00D41767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vAlign w:val="center"/>
          </w:tcPr>
          <w:p w:rsidR="00D41767" w:rsidRPr="009530E8" w:rsidRDefault="00D41767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insuffisamment éclairé</w:t>
            </w:r>
          </w:p>
        </w:tc>
        <w:tc>
          <w:tcPr>
            <w:tcW w:w="1819" w:type="dxa"/>
            <w:vMerge/>
            <w:vAlign w:val="center"/>
          </w:tcPr>
          <w:p w:rsidR="00D41767" w:rsidRPr="009530E8" w:rsidRDefault="00D41767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767">
        <w:tc>
          <w:tcPr>
            <w:tcW w:w="1818" w:type="dxa"/>
            <w:vAlign w:val="center"/>
          </w:tcPr>
          <w:p w:rsidR="00AE0456" w:rsidRDefault="00AE0456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767" w:rsidRDefault="00D41767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centré et grossissement adapté</w:t>
            </w:r>
          </w:p>
          <w:p w:rsidR="00AE0456" w:rsidRPr="009530E8" w:rsidRDefault="00AE0456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D41767" w:rsidRPr="009530E8" w:rsidRDefault="00D41767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centré</w:t>
            </w:r>
          </w:p>
        </w:tc>
        <w:tc>
          <w:tcPr>
            <w:tcW w:w="1819" w:type="dxa"/>
            <w:vAlign w:val="center"/>
          </w:tcPr>
          <w:p w:rsidR="00D41767" w:rsidRPr="009530E8" w:rsidRDefault="00D41767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non centré</w:t>
            </w:r>
          </w:p>
        </w:tc>
        <w:tc>
          <w:tcPr>
            <w:tcW w:w="1819" w:type="dxa"/>
            <w:vAlign w:val="center"/>
          </w:tcPr>
          <w:p w:rsidR="00D41767" w:rsidRPr="009530E8" w:rsidRDefault="00D41767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centré</w:t>
            </w:r>
          </w:p>
        </w:tc>
        <w:tc>
          <w:tcPr>
            <w:tcW w:w="1819" w:type="dxa"/>
            <w:vAlign w:val="center"/>
          </w:tcPr>
          <w:p w:rsidR="00D41767" w:rsidRPr="009530E8" w:rsidRDefault="00D41767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non centré</w:t>
            </w:r>
          </w:p>
        </w:tc>
        <w:tc>
          <w:tcPr>
            <w:tcW w:w="1819" w:type="dxa"/>
            <w:vMerge/>
            <w:vAlign w:val="center"/>
          </w:tcPr>
          <w:p w:rsidR="00D41767" w:rsidRPr="009530E8" w:rsidRDefault="00D41767" w:rsidP="00953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767" w:rsidRPr="00AE0456">
        <w:tc>
          <w:tcPr>
            <w:tcW w:w="1818" w:type="dxa"/>
            <w:vAlign w:val="center"/>
          </w:tcPr>
          <w:p w:rsidR="00D41767" w:rsidRPr="00AE0456" w:rsidRDefault="00D41767" w:rsidP="00953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4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18" w:type="dxa"/>
            <w:vAlign w:val="center"/>
          </w:tcPr>
          <w:p w:rsidR="00D41767" w:rsidRPr="00AE0456" w:rsidRDefault="00D41767" w:rsidP="00953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45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</w:tcPr>
          <w:p w:rsidR="00D41767" w:rsidRPr="00AE0456" w:rsidRDefault="00D41767" w:rsidP="00953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45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</w:tcPr>
          <w:p w:rsidR="00D41767" w:rsidRPr="00AE0456" w:rsidRDefault="00D41767" w:rsidP="00953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4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</w:tcPr>
          <w:p w:rsidR="00D41767" w:rsidRPr="00AE0456" w:rsidRDefault="00D41767" w:rsidP="00953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4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D41767" w:rsidRPr="00AE0456" w:rsidRDefault="00240786" w:rsidP="00953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refaire</w:t>
            </w:r>
          </w:p>
        </w:tc>
      </w:tr>
    </w:tbl>
    <w:p w:rsidR="009A6A8E" w:rsidRDefault="009A6A8E">
      <w:pPr>
        <w:rPr>
          <w:rFonts w:ascii="Arial" w:hAnsi="Arial" w:cs="Arial"/>
          <w:sz w:val="20"/>
          <w:szCs w:val="20"/>
        </w:rPr>
      </w:pPr>
    </w:p>
    <w:p w:rsidR="00D41767" w:rsidRPr="00686EC2" w:rsidRDefault="001F6D0C" w:rsidP="00686EC2">
      <w:pPr>
        <w:rPr>
          <w:rFonts w:ascii="Arial" w:hAnsi="Arial" w:cs="Arial"/>
          <w:b/>
          <w:sz w:val="20"/>
          <w:szCs w:val="20"/>
        </w:rPr>
      </w:pPr>
      <w:r w:rsidRPr="001F6D0C">
        <w:rPr>
          <w:rFonts w:ascii="Arial" w:hAnsi="Arial" w:cs="Arial"/>
          <w:b/>
          <w:sz w:val="20"/>
          <w:szCs w:val="20"/>
        </w:rPr>
        <w:t xml:space="preserve">REALISER UNE </w:t>
      </w:r>
      <w:r w:rsidR="00D41767" w:rsidRPr="00686EC2">
        <w:rPr>
          <w:rFonts w:ascii="Arial" w:hAnsi="Arial" w:cs="Arial"/>
          <w:b/>
          <w:sz w:val="20"/>
          <w:szCs w:val="20"/>
        </w:rPr>
        <w:t>OBSERVATION MICROSCOPIQUE (version 2 : choix du grossissement valorisé)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37"/>
        <w:gridCol w:w="1136"/>
        <w:gridCol w:w="1137"/>
        <w:gridCol w:w="1137"/>
        <w:gridCol w:w="1136"/>
        <w:gridCol w:w="1137"/>
        <w:gridCol w:w="1137"/>
        <w:gridCol w:w="1819"/>
      </w:tblGrid>
      <w:tr w:rsidR="00D41767" w:rsidTr="00686EC2">
        <w:tc>
          <w:tcPr>
            <w:tcW w:w="9093" w:type="dxa"/>
            <w:gridSpan w:val="8"/>
            <w:vAlign w:val="center"/>
          </w:tcPr>
          <w:p w:rsidR="00D41767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767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 xml:space="preserve">Objet </w:t>
            </w:r>
            <w:r>
              <w:rPr>
                <w:rFonts w:ascii="Arial" w:hAnsi="Arial" w:cs="Arial"/>
                <w:sz w:val="20"/>
                <w:szCs w:val="20"/>
              </w:rPr>
              <w:t xml:space="preserve">bien identifié et </w:t>
            </w:r>
            <w:r w:rsidRPr="009530E8">
              <w:rPr>
                <w:rFonts w:ascii="Arial" w:hAnsi="Arial" w:cs="Arial"/>
                <w:sz w:val="20"/>
                <w:szCs w:val="20"/>
              </w:rPr>
              <w:t>suffisamment net</w:t>
            </w:r>
          </w:p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530E8">
              <w:rPr>
                <w:rFonts w:ascii="Arial" w:hAnsi="Arial" w:cs="Arial"/>
                <w:sz w:val="20"/>
                <w:szCs w:val="20"/>
              </w:rPr>
              <w:t>bjet mal identifié et/ou</w:t>
            </w:r>
          </w:p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530E8">
              <w:rPr>
                <w:rFonts w:ascii="Arial" w:hAnsi="Arial" w:cs="Arial"/>
                <w:sz w:val="20"/>
                <w:szCs w:val="20"/>
              </w:rPr>
              <w:t>bjet insuffisamment net pour une observation exploitable</w:t>
            </w:r>
          </w:p>
        </w:tc>
      </w:tr>
      <w:tr w:rsidR="00D41767" w:rsidTr="00AE0456">
        <w:tc>
          <w:tcPr>
            <w:tcW w:w="4546" w:type="dxa"/>
            <w:gridSpan w:val="4"/>
            <w:vAlign w:val="center"/>
          </w:tcPr>
          <w:p w:rsidR="00AE0456" w:rsidRDefault="00AE0456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767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Grossissement adapté</w:t>
            </w:r>
            <w:r w:rsidRPr="009530E8">
              <w:rPr>
                <w:rFonts w:ascii="Arial" w:hAnsi="Arial" w:cs="Arial"/>
                <w:sz w:val="20"/>
                <w:szCs w:val="20"/>
              </w:rPr>
              <w:t xml:space="preserve"> pour une observation exploitable</w:t>
            </w:r>
          </w:p>
          <w:p w:rsidR="00AE0456" w:rsidRPr="009530E8" w:rsidRDefault="00AE0456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gridSpan w:val="4"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Grossissement non adapté</w:t>
            </w:r>
            <w:r w:rsidRPr="009530E8">
              <w:rPr>
                <w:rFonts w:ascii="Arial" w:hAnsi="Arial" w:cs="Arial"/>
                <w:sz w:val="20"/>
                <w:szCs w:val="20"/>
              </w:rPr>
              <w:t xml:space="preserve"> pour une observation exploitable</w:t>
            </w:r>
          </w:p>
        </w:tc>
        <w:tc>
          <w:tcPr>
            <w:tcW w:w="1819" w:type="dxa"/>
            <w:vMerge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767" w:rsidTr="00686EC2">
        <w:tc>
          <w:tcPr>
            <w:tcW w:w="2273" w:type="dxa"/>
            <w:gridSpan w:val="2"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suffisamment éclairé</w:t>
            </w:r>
          </w:p>
        </w:tc>
        <w:tc>
          <w:tcPr>
            <w:tcW w:w="2273" w:type="dxa"/>
            <w:gridSpan w:val="2"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insuffisamment éclairé</w:t>
            </w:r>
          </w:p>
        </w:tc>
        <w:tc>
          <w:tcPr>
            <w:tcW w:w="2273" w:type="dxa"/>
            <w:gridSpan w:val="2"/>
            <w:vAlign w:val="center"/>
          </w:tcPr>
          <w:p w:rsidR="00AE0456" w:rsidRDefault="00AE0456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767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Objet </w:t>
            </w:r>
            <w:r w:rsidRPr="009530E8">
              <w:rPr>
                <w:rFonts w:ascii="Arial" w:hAnsi="Arial" w:cs="Arial"/>
                <w:sz w:val="20"/>
                <w:szCs w:val="20"/>
              </w:rPr>
              <w:t>suffisamment éclairé</w:t>
            </w:r>
          </w:p>
          <w:p w:rsidR="00AE0456" w:rsidRPr="009530E8" w:rsidRDefault="00AE0456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 xml:space="preserve">Objet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9530E8">
              <w:rPr>
                <w:rFonts w:ascii="Arial" w:hAnsi="Arial" w:cs="Arial"/>
                <w:sz w:val="20"/>
                <w:szCs w:val="20"/>
              </w:rPr>
              <w:t>suffisamment éclairé</w:t>
            </w:r>
          </w:p>
        </w:tc>
        <w:tc>
          <w:tcPr>
            <w:tcW w:w="1819" w:type="dxa"/>
            <w:vMerge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767" w:rsidTr="00686EC2">
        <w:tc>
          <w:tcPr>
            <w:tcW w:w="1136" w:type="dxa"/>
            <w:vAlign w:val="center"/>
          </w:tcPr>
          <w:p w:rsidR="00AE0456" w:rsidRDefault="00AE0456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767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centré</w:t>
            </w:r>
          </w:p>
          <w:p w:rsidR="00AE0456" w:rsidRPr="009530E8" w:rsidRDefault="00AE0456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non centré</w:t>
            </w:r>
          </w:p>
        </w:tc>
        <w:tc>
          <w:tcPr>
            <w:tcW w:w="1136" w:type="dxa"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centré</w:t>
            </w:r>
          </w:p>
        </w:tc>
        <w:tc>
          <w:tcPr>
            <w:tcW w:w="1137" w:type="dxa"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non centré</w:t>
            </w:r>
          </w:p>
        </w:tc>
        <w:tc>
          <w:tcPr>
            <w:tcW w:w="1137" w:type="dxa"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centré</w:t>
            </w:r>
          </w:p>
        </w:tc>
        <w:tc>
          <w:tcPr>
            <w:tcW w:w="1136" w:type="dxa"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non centré</w:t>
            </w:r>
          </w:p>
        </w:tc>
        <w:tc>
          <w:tcPr>
            <w:tcW w:w="1137" w:type="dxa"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centré</w:t>
            </w:r>
          </w:p>
        </w:tc>
        <w:tc>
          <w:tcPr>
            <w:tcW w:w="1137" w:type="dxa"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0E8">
              <w:rPr>
                <w:rFonts w:ascii="Arial" w:hAnsi="Arial" w:cs="Arial"/>
                <w:sz w:val="20"/>
                <w:szCs w:val="20"/>
              </w:rPr>
              <w:t>Objet non centré</w:t>
            </w:r>
          </w:p>
        </w:tc>
        <w:tc>
          <w:tcPr>
            <w:tcW w:w="1819" w:type="dxa"/>
            <w:vMerge/>
            <w:vAlign w:val="center"/>
          </w:tcPr>
          <w:p w:rsidR="00D41767" w:rsidRPr="009530E8" w:rsidRDefault="00D41767" w:rsidP="0082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767" w:rsidRPr="00AE0456" w:rsidTr="00686EC2">
        <w:tc>
          <w:tcPr>
            <w:tcW w:w="1136" w:type="dxa"/>
            <w:vAlign w:val="center"/>
          </w:tcPr>
          <w:p w:rsidR="00D41767" w:rsidRPr="00AE0456" w:rsidRDefault="00D41767" w:rsidP="0082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4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7" w:type="dxa"/>
            <w:vAlign w:val="center"/>
          </w:tcPr>
          <w:p w:rsidR="00D41767" w:rsidRPr="00AE0456" w:rsidRDefault="00D41767" w:rsidP="0082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456">
              <w:rPr>
                <w:rFonts w:ascii="Arial" w:hAnsi="Arial" w:cs="Arial"/>
                <w:b/>
                <w:sz w:val="20"/>
                <w:szCs w:val="20"/>
              </w:rPr>
              <w:t>4,5</w:t>
            </w:r>
          </w:p>
        </w:tc>
        <w:tc>
          <w:tcPr>
            <w:tcW w:w="1136" w:type="dxa"/>
            <w:vAlign w:val="center"/>
          </w:tcPr>
          <w:p w:rsidR="00D41767" w:rsidRPr="00AE0456" w:rsidRDefault="00D41767" w:rsidP="0082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45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7" w:type="dxa"/>
            <w:vAlign w:val="center"/>
          </w:tcPr>
          <w:p w:rsidR="00D41767" w:rsidRPr="00AE0456" w:rsidRDefault="00D41767" w:rsidP="0082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45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E0456" w:rsidRPr="00AE0456"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</w:tc>
        <w:tc>
          <w:tcPr>
            <w:tcW w:w="1137" w:type="dxa"/>
            <w:vAlign w:val="center"/>
          </w:tcPr>
          <w:p w:rsidR="00D41767" w:rsidRPr="00AE0456" w:rsidRDefault="00D41767" w:rsidP="0082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456">
              <w:rPr>
                <w:rFonts w:ascii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136" w:type="dxa"/>
            <w:vAlign w:val="center"/>
          </w:tcPr>
          <w:p w:rsidR="00D41767" w:rsidRPr="00AE0456" w:rsidRDefault="00D41767" w:rsidP="0082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4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D41767" w:rsidRPr="00AE0456" w:rsidRDefault="00D41767" w:rsidP="0082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456"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137" w:type="dxa"/>
            <w:vAlign w:val="center"/>
          </w:tcPr>
          <w:p w:rsidR="00D41767" w:rsidRPr="00AE0456" w:rsidRDefault="00D41767" w:rsidP="0082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4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D41767" w:rsidRPr="00AE0456" w:rsidRDefault="00240786" w:rsidP="00820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refaire</w:t>
            </w:r>
          </w:p>
        </w:tc>
      </w:tr>
    </w:tbl>
    <w:p w:rsidR="00D41767" w:rsidRDefault="00D41767" w:rsidP="00686EC2">
      <w:pPr>
        <w:rPr>
          <w:rFonts w:ascii="Arial" w:hAnsi="Arial" w:cs="Arial"/>
          <w:sz w:val="20"/>
          <w:szCs w:val="20"/>
        </w:rPr>
      </w:pPr>
    </w:p>
    <w:p w:rsidR="00D41767" w:rsidRDefault="00D41767">
      <w:pPr>
        <w:rPr>
          <w:rFonts w:ascii="Arial" w:hAnsi="Arial" w:cs="Arial"/>
          <w:b/>
          <w:sz w:val="20"/>
          <w:szCs w:val="20"/>
        </w:rPr>
      </w:pPr>
      <w:r w:rsidRPr="00686EC2">
        <w:rPr>
          <w:rFonts w:ascii="Arial" w:hAnsi="Arial" w:cs="Arial"/>
          <w:b/>
          <w:sz w:val="20"/>
          <w:szCs w:val="20"/>
        </w:rPr>
        <w:t>UTILIS</w:t>
      </w:r>
      <w:r w:rsidR="009A6A8E">
        <w:rPr>
          <w:rFonts w:ascii="Arial" w:hAnsi="Arial" w:cs="Arial"/>
          <w:b/>
          <w:sz w:val="20"/>
          <w:szCs w:val="20"/>
        </w:rPr>
        <w:t>ER LE</w:t>
      </w:r>
      <w:r w:rsidRPr="00686EC2">
        <w:rPr>
          <w:rFonts w:ascii="Arial" w:hAnsi="Arial" w:cs="Arial"/>
          <w:b/>
          <w:sz w:val="20"/>
          <w:szCs w:val="20"/>
        </w:rPr>
        <w:t xml:space="preserve"> MICROSCOPE</w:t>
      </w:r>
      <w:r w:rsidR="009A6A8E">
        <w:rPr>
          <w:rFonts w:ascii="Arial" w:hAnsi="Arial" w:cs="Arial"/>
          <w:b/>
          <w:sz w:val="20"/>
          <w:szCs w:val="20"/>
        </w:rPr>
        <w:t xml:space="preserve"> OPTIQUE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07"/>
        <w:gridCol w:w="855"/>
        <w:gridCol w:w="705"/>
        <w:gridCol w:w="854"/>
        <w:gridCol w:w="709"/>
        <w:gridCol w:w="850"/>
        <w:gridCol w:w="851"/>
        <w:gridCol w:w="708"/>
        <w:gridCol w:w="851"/>
        <w:gridCol w:w="850"/>
        <w:gridCol w:w="797"/>
        <w:gridCol w:w="1331"/>
      </w:tblGrid>
      <w:tr w:rsidR="001B104B" w:rsidRPr="00E45FBF" w:rsidTr="0028729C">
        <w:tc>
          <w:tcPr>
            <w:tcW w:w="2973" w:type="dxa"/>
            <w:gridSpan w:val="4"/>
            <w:shd w:val="clear" w:color="auto" w:fill="D6E3BC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Choix adapté de l’objectif et sa mise place maîtrisés</w:t>
            </w:r>
          </w:p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0" w:type="dxa"/>
            <w:gridSpan w:val="8"/>
            <w:shd w:val="clear" w:color="auto" w:fill="F2DBDB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Choix adapté de l’objectif et/ou sa mise place insuffisamment maîtrisés</w:t>
            </w:r>
          </w:p>
        </w:tc>
        <w:tc>
          <w:tcPr>
            <w:tcW w:w="1331" w:type="dxa"/>
            <w:vMerge w:val="restart"/>
            <w:shd w:val="clear" w:color="auto" w:fill="F2DBDB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Utilisation non maîtrisée</w:t>
            </w:r>
          </w:p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et/ou</w:t>
            </w:r>
          </w:p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non-respect du matériel</w:t>
            </w:r>
          </w:p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04B" w:rsidRPr="00E45FBF" w:rsidTr="0028729C">
        <w:tc>
          <w:tcPr>
            <w:tcW w:w="6237" w:type="dxa"/>
            <w:gridSpan w:val="8"/>
            <w:shd w:val="clear" w:color="auto" w:fill="D6E3BC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Réglages permettant une observation suffisamment nette</w:t>
            </w:r>
          </w:p>
        </w:tc>
        <w:tc>
          <w:tcPr>
            <w:tcW w:w="3206" w:type="dxa"/>
            <w:gridSpan w:val="4"/>
            <w:shd w:val="clear" w:color="auto" w:fill="F2DBDB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Réglages ne permettant pas une observation suffisamment nette</w:t>
            </w:r>
          </w:p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vMerge/>
            <w:shd w:val="clear" w:color="auto" w:fill="F2DBDB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29C" w:rsidRPr="00E45FBF" w:rsidTr="0028729C">
        <w:tc>
          <w:tcPr>
            <w:tcW w:w="1413" w:type="dxa"/>
            <w:gridSpan w:val="2"/>
            <w:shd w:val="clear" w:color="auto" w:fill="D6E3BC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Réglage de la luminosité et choix de la zone à observer maîtrisés</w:t>
            </w:r>
          </w:p>
        </w:tc>
        <w:tc>
          <w:tcPr>
            <w:tcW w:w="1560" w:type="dxa"/>
            <w:gridSpan w:val="2"/>
            <w:shd w:val="clear" w:color="auto" w:fill="F2DBDB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Réglage de la luminosité et/ou choix de la zone à observer insuffisamment maîtrisé(s)</w:t>
            </w:r>
          </w:p>
        </w:tc>
        <w:tc>
          <w:tcPr>
            <w:tcW w:w="1563" w:type="dxa"/>
            <w:gridSpan w:val="2"/>
            <w:shd w:val="clear" w:color="auto" w:fill="D6E3BC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Réglage de la luminosité et choix de la zone à observer maîtrisés</w:t>
            </w:r>
          </w:p>
        </w:tc>
        <w:tc>
          <w:tcPr>
            <w:tcW w:w="1701" w:type="dxa"/>
            <w:gridSpan w:val="2"/>
            <w:shd w:val="clear" w:color="auto" w:fill="F2DBDB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Réglage de la luminosité et/ou choix de la zone à observer insuffisamment maîtrisé(s)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Réglage de la luminosité et choix de la zone à observer maîtrisés</w:t>
            </w:r>
          </w:p>
        </w:tc>
        <w:tc>
          <w:tcPr>
            <w:tcW w:w="1647" w:type="dxa"/>
            <w:gridSpan w:val="2"/>
            <w:shd w:val="clear" w:color="auto" w:fill="F2DBDB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Réglage de la luminosité et/ou choix de la zone à observer insuffisamment maîtrisé(s)</w:t>
            </w:r>
          </w:p>
        </w:tc>
        <w:tc>
          <w:tcPr>
            <w:tcW w:w="1331" w:type="dxa"/>
            <w:vMerge/>
            <w:shd w:val="clear" w:color="auto" w:fill="F2DBDB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04B" w:rsidRPr="00E45FBF" w:rsidTr="0028729C">
        <w:tc>
          <w:tcPr>
            <w:tcW w:w="944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1B104B" w:rsidRPr="0028729C" w:rsidRDefault="001B104B" w:rsidP="007C7622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Microscope rendu prêt à l’emploi :</w:t>
            </w:r>
          </w:p>
        </w:tc>
        <w:tc>
          <w:tcPr>
            <w:tcW w:w="1331" w:type="dxa"/>
            <w:vMerge/>
            <w:shd w:val="clear" w:color="auto" w:fill="F2DBDB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29C" w:rsidRPr="00E45FBF" w:rsidTr="0028729C">
        <w:tc>
          <w:tcPr>
            <w:tcW w:w="706" w:type="dxa"/>
            <w:tcBorders>
              <w:top w:val="nil"/>
            </w:tcBorders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797" w:type="dxa"/>
            <w:tcBorders>
              <w:top w:val="nil"/>
            </w:tcBorders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29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vMerge/>
            <w:shd w:val="clear" w:color="auto" w:fill="F2DBDB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29C" w:rsidRPr="006B45FC" w:rsidTr="0028729C">
        <w:tc>
          <w:tcPr>
            <w:tcW w:w="706" w:type="dxa"/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29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29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29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29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29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29C">
              <w:rPr>
                <w:rFonts w:ascii="Arial" w:hAnsi="Arial" w:cs="Arial"/>
                <w:b/>
                <w:sz w:val="16"/>
                <w:szCs w:val="16"/>
              </w:rPr>
              <w:t>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29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29C">
              <w:rPr>
                <w:rFonts w:ascii="Arial" w:hAnsi="Arial" w:cs="Arial"/>
                <w:b/>
                <w:sz w:val="16"/>
                <w:szCs w:val="16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29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29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29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B104B" w:rsidRPr="0028729C" w:rsidRDefault="001B104B" w:rsidP="002872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29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B104B" w:rsidRPr="0028729C" w:rsidRDefault="00240786" w:rsidP="002872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29C">
              <w:rPr>
                <w:rFonts w:ascii="Arial" w:hAnsi="Arial" w:cs="Arial"/>
                <w:b/>
                <w:sz w:val="16"/>
                <w:szCs w:val="16"/>
              </w:rPr>
              <w:t>A refaire</w:t>
            </w:r>
          </w:p>
        </w:tc>
      </w:tr>
    </w:tbl>
    <w:p w:rsidR="003B6705" w:rsidRDefault="003B6705" w:rsidP="009A6A8E">
      <w:pPr>
        <w:rPr>
          <w:rFonts w:ascii="Arial" w:hAnsi="Arial" w:cs="Arial"/>
          <w:sz w:val="20"/>
          <w:szCs w:val="20"/>
        </w:rPr>
      </w:pPr>
    </w:p>
    <w:sectPr w:rsidR="003B6705" w:rsidSect="00BB71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4C7"/>
    <w:rsid w:val="00010892"/>
    <w:rsid w:val="000153E4"/>
    <w:rsid w:val="000369F8"/>
    <w:rsid w:val="000610E9"/>
    <w:rsid w:val="00156B4B"/>
    <w:rsid w:val="0018382F"/>
    <w:rsid w:val="001B104B"/>
    <w:rsid w:val="001B6E08"/>
    <w:rsid w:val="001F6D0C"/>
    <w:rsid w:val="00231E1F"/>
    <w:rsid w:val="00240786"/>
    <w:rsid w:val="00285029"/>
    <w:rsid w:val="0028729C"/>
    <w:rsid w:val="002C447D"/>
    <w:rsid w:val="002D4D64"/>
    <w:rsid w:val="0032306C"/>
    <w:rsid w:val="003315B7"/>
    <w:rsid w:val="003B6705"/>
    <w:rsid w:val="003E1558"/>
    <w:rsid w:val="003E766B"/>
    <w:rsid w:val="003F2F66"/>
    <w:rsid w:val="004661F1"/>
    <w:rsid w:val="004B4B71"/>
    <w:rsid w:val="00504802"/>
    <w:rsid w:val="005B1A83"/>
    <w:rsid w:val="005D35CC"/>
    <w:rsid w:val="005E058C"/>
    <w:rsid w:val="005F3BC1"/>
    <w:rsid w:val="006116DE"/>
    <w:rsid w:val="00633CED"/>
    <w:rsid w:val="00641AB4"/>
    <w:rsid w:val="00677C19"/>
    <w:rsid w:val="006810E6"/>
    <w:rsid w:val="00686EC2"/>
    <w:rsid w:val="006B45FC"/>
    <w:rsid w:val="00740BF0"/>
    <w:rsid w:val="00820457"/>
    <w:rsid w:val="00853E7E"/>
    <w:rsid w:val="008A53CE"/>
    <w:rsid w:val="008B5C39"/>
    <w:rsid w:val="008B7ED4"/>
    <w:rsid w:val="008D6C02"/>
    <w:rsid w:val="00914DA1"/>
    <w:rsid w:val="0092666F"/>
    <w:rsid w:val="009530E8"/>
    <w:rsid w:val="009A6A8E"/>
    <w:rsid w:val="009D5084"/>
    <w:rsid w:val="00AE0456"/>
    <w:rsid w:val="00B374C7"/>
    <w:rsid w:val="00B874A0"/>
    <w:rsid w:val="00BB712D"/>
    <w:rsid w:val="00CB74F0"/>
    <w:rsid w:val="00CD2B8F"/>
    <w:rsid w:val="00CE44A8"/>
    <w:rsid w:val="00CF75C7"/>
    <w:rsid w:val="00D41767"/>
    <w:rsid w:val="00D4463F"/>
    <w:rsid w:val="00DD3F7F"/>
    <w:rsid w:val="00E45FBF"/>
    <w:rsid w:val="00F8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08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374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D35D-1B8D-4E85-B815-40C25460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BAREME CURSEUR – UTLISATION DU MICROSCOPE</vt:lpstr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BAREME CURSEUR – UTLISATION DU MICROSCOPE</dc:title>
  <dc:subject/>
  <dc:creator>Julie</dc:creator>
  <cp:keywords/>
  <dc:description/>
  <cp:lastModifiedBy>Julie</cp:lastModifiedBy>
  <cp:revision>30</cp:revision>
  <cp:lastPrinted>2015-10-01T11:57:00Z</cp:lastPrinted>
  <dcterms:created xsi:type="dcterms:W3CDTF">2015-09-30T11:29:00Z</dcterms:created>
  <dcterms:modified xsi:type="dcterms:W3CDTF">2015-10-21T15:53:00Z</dcterms:modified>
</cp:coreProperties>
</file>