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4F99" w:rsidRDefault="00644F99" w:rsidP="00644F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Style w:val="stitre"/>
          <w:rFonts w:ascii="Arial" w:hAnsi="Arial" w:cs="Arial"/>
          <w:b/>
          <w:bCs/>
          <w:sz w:val="28"/>
          <w:szCs w:val="28"/>
        </w:rPr>
        <w:t xml:space="preserve">Épreuve orale de contrôle en SVT </w:t>
      </w:r>
      <w:r w:rsidR="0070526A">
        <w:rPr>
          <w:rStyle w:val="stitre"/>
          <w:rFonts w:ascii="Arial" w:hAnsi="Arial" w:cs="Arial"/>
          <w:b/>
          <w:bCs/>
          <w:sz w:val="28"/>
          <w:szCs w:val="28"/>
        </w:rPr>
        <w:t xml:space="preserve">non </w:t>
      </w:r>
      <w:r w:rsidRPr="001A5F8E">
        <w:rPr>
          <w:rStyle w:val="stitre"/>
          <w:rFonts w:ascii="Arial" w:hAnsi="Arial" w:cs="Arial"/>
          <w:b/>
          <w:bCs/>
          <w:sz w:val="28"/>
          <w:szCs w:val="28"/>
        </w:rPr>
        <w:t>spécialité</w:t>
      </w:r>
      <w:r w:rsidRPr="007A6E9A">
        <w:rPr>
          <w:rStyle w:val="stitre"/>
          <w:b/>
          <w:bCs/>
          <w:color w:val="FF0000"/>
        </w:rPr>
        <w:br/>
      </w:r>
      <w:r w:rsidR="00C244C3">
        <w:rPr>
          <w:rStyle w:val="stitre"/>
          <w:rFonts w:ascii="Arial" w:hAnsi="Arial" w:cs="Arial"/>
          <w:b/>
          <w:bCs/>
          <w:sz w:val="28"/>
          <w:szCs w:val="28"/>
        </w:rPr>
        <w:t>Sujet N°41</w:t>
      </w:r>
      <w:r>
        <w:rPr>
          <w:rStyle w:val="stitre"/>
          <w:rFonts w:ascii="Arial" w:hAnsi="Arial" w:cs="Arial"/>
          <w:b/>
          <w:bCs/>
          <w:sz w:val="32"/>
        </w:rPr>
        <w:t xml:space="preserve">                  </w:t>
      </w:r>
      <w:r>
        <w:rPr>
          <w:rFonts w:ascii="Arial" w:hAnsi="Arial" w:cs="Arial"/>
          <w:sz w:val="32"/>
        </w:rPr>
        <w:br/>
      </w:r>
      <w:r>
        <w:rPr>
          <w:rFonts w:ascii="Arial" w:hAnsi="Arial" w:cs="Arial"/>
          <w:sz w:val="28"/>
          <w:szCs w:val="28"/>
        </w:rPr>
        <w:t>Temps de préparation : 20 minutes</w:t>
      </w:r>
    </w:p>
    <w:p w:rsidR="00644F99" w:rsidRDefault="00644F99" w:rsidP="00644F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Durée de présentation orale : 20 minutes</w:t>
      </w:r>
    </w:p>
    <w:p w:rsidR="00644F99" w:rsidRDefault="00644F99" w:rsidP="00644F99">
      <w:pPr>
        <w:jc w:val="both"/>
        <w:rPr>
          <w:rFonts w:ascii="Arial" w:hAnsi="Arial" w:cs="Arial"/>
        </w:rPr>
      </w:pPr>
      <w:r>
        <w:rPr>
          <w:rFonts w:ascii="Arial" w:hAnsi="Arial" w:cs="Arial"/>
          <w:sz w:val="32"/>
        </w:rPr>
        <w:br/>
      </w:r>
      <w:r w:rsidR="00BA45C1">
        <w:rPr>
          <w:rFonts w:ascii="Arial" w:hAnsi="Arial" w:cs="Arial"/>
        </w:rPr>
        <w:t>Le candidat</w:t>
      </w:r>
      <w:r>
        <w:rPr>
          <w:rFonts w:ascii="Arial" w:hAnsi="Arial" w:cs="Arial"/>
        </w:rPr>
        <w:t xml:space="preserve"> traitera les </w:t>
      </w:r>
      <w:r>
        <w:rPr>
          <w:rFonts w:ascii="Arial" w:hAnsi="Arial" w:cs="Arial"/>
          <w:b/>
        </w:rPr>
        <w:t>deux questions.</w:t>
      </w:r>
      <w:r>
        <w:rPr>
          <w:rFonts w:ascii="Arial" w:hAnsi="Arial" w:cs="Arial"/>
        </w:rPr>
        <w:t xml:space="preserve"> Il est possible d’utiliser des feuilles de brouillon durant la préparation, mais la présentation se fera </w:t>
      </w:r>
      <w:r>
        <w:rPr>
          <w:rFonts w:ascii="Arial" w:hAnsi="Arial" w:cs="Arial"/>
          <w:b/>
        </w:rPr>
        <w:t>oralement</w:t>
      </w:r>
      <w:r>
        <w:rPr>
          <w:rFonts w:ascii="Arial" w:hAnsi="Arial" w:cs="Arial"/>
        </w:rPr>
        <w:t>.</w:t>
      </w:r>
    </w:p>
    <w:p w:rsidR="00644F99" w:rsidRDefault="00644F99" w:rsidP="00644F9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L’examinateur posera des questions complémentaires durant les échanges.</w:t>
      </w:r>
    </w:p>
    <w:p w:rsidR="00644F99" w:rsidRDefault="00644F99" w:rsidP="00644F99">
      <w:pPr>
        <w:jc w:val="both"/>
        <w:rPr>
          <w:rFonts w:ascii="Arial" w:hAnsi="Arial" w:cs="Arial"/>
          <w:color w:val="0000FF"/>
        </w:rPr>
      </w:pPr>
      <w:r>
        <w:rPr>
          <w:rFonts w:ascii="Arial" w:hAnsi="Arial" w:cs="Arial"/>
        </w:rPr>
        <w:t xml:space="preserve">La note sur </w:t>
      </w:r>
      <w:r>
        <w:rPr>
          <w:rFonts w:ascii="Arial" w:hAnsi="Arial" w:cs="Arial"/>
          <w:b/>
        </w:rPr>
        <w:t>20 points</w:t>
      </w:r>
      <w:r w:rsidR="00BA45C1">
        <w:rPr>
          <w:rFonts w:ascii="Arial" w:hAnsi="Arial" w:cs="Arial"/>
        </w:rPr>
        <w:t xml:space="preserve"> prendra en compte pour moitié </w:t>
      </w:r>
      <w:r>
        <w:rPr>
          <w:rFonts w:ascii="Arial" w:hAnsi="Arial" w:cs="Arial"/>
        </w:rPr>
        <w:t xml:space="preserve">les </w:t>
      </w:r>
      <w:r>
        <w:rPr>
          <w:rFonts w:ascii="Arial" w:hAnsi="Arial" w:cs="Arial"/>
          <w:b/>
        </w:rPr>
        <w:t>connaissances</w:t>
      </w:r>
      <w:r>
        <w:rPr>
          <w:rFonts w:ascii="Arial" w:hAnsi="Arial" w:cs="Arial"/>
        </w:rPr>
        <w:t xml:space="preserve"> et pour moitié le </w:t>
      </w:r>
      <w:r>
        <w:rPr>
          <w:rFonts w:ascii="Arial" w:hAnsi="Arial" w:cs="Arial"/>
          <w:b/>
        </w:rPr>
        <w:t>raisonnement</w:t>
      </w:r>
      <w:r>
        <w:rPr>
          <w:rFonts w:ascii="Arial" w:hAnsi="Arial" w:cs="Arial"/>
        </w:rPr>
        <w:t xml:space="preserve"> à partir de </w:t>
      </w:r>
      <w:r>
        <w:rPr>
          <w:rFonts w:ascii="Arial" w:hAnsi="Arial" w:cs="Arial"/>
          <w:b/>
        </w:rPr>
        <w:t>l’exploitation des documents</w:t>
      </w:r>
      <w:r>
        <w:rPr>
          <w:rFonts w:ascii="Arial" w:hAnsi="Arial" w:cs="Arial"/>
        </w:rPr>
        <w:t xml:space="preserve">. </w:t>
      </w:r>
    </w:p>
    <w:p w:rsidR="00644F99" w:rsidRDefault="00644F99" w:rsidP="00644F99">
      <w:pPr>
        <w:jc w:val="both"/>
        <w:rPr>
          <w:rFonts w:ascii="Arial" w:hAnsi="Arial" w:cs="Arial"/>
        </w:rPr>
      </w:pPr>
    </w:p>
    <w:p w:rsidR="001C5258" w:rsidRDefault="001C5258" w:rsidP="00DB7E9D">
      <w:pPr>
        <w:jc w:val="both"/>
        <w:rPr>
          <w:rFonts w:ascii="Arial" w:hAnsi="Arial" w:cs="Arial"/>
          <w:b/>
          <w:sz w:val="28"/>
          <w:u w:val="single"/>
        </w:rPr>
      </w:pPr>
    </w:p>
    <w:p w:rsidR="00DB7E9D" w:rsidRDefault="00CA2977" w:rsidP="00DB7E9D">
      <w:pPr>
        <w:jc w:val="both"/>
        <w:rPr>
          <w:rFonts w:ascii="Arial" w:hAnsi="Arial" w:cs="Arial"/>
          <w:b/>
          <w:sz w:val="28"/>
          <w:u w:val="single"/>
        </w:rPr>
      </w:pPr>
      <w:r>
        <w:rPr>
          <w:rFonts w:ascii="Arial" w:hAnsi="Arial" w:cs="Arial"/>
          <w:b/>
          <w:sz w:val="28"/>
          <w:u w:val="single"/>
        </w:rPr>
        <w:t>Question 1</w:t>
      </w:r>
      <w:r w:rsidR="00DB7E9D">
        <w:rPr>
          <w:rFonts w:ascii="Arial" w:hAnsi="Arial" w:cs="Arial"/>
          <w:b/>
          <w:sz w:val="28"/>
          <w:u w:val="single"/>
        </w:rPr>
        <w:t> :</w:t>
      </w:r>
    </w:p>
    <w:p w:rsidR="00F23131" w:rsidRDefault="00F23131" w:rsidP="00F23131">
      <w:pPr>
        <w:jc w:val="both"/>
        <w:rPr>
          <w:rFonts w:ascii="Arial" w:hAnsi="Arial" w:cs="Arial"/>
          <w:sz w:val="20"/>
          <w:szCs w:val="20"/>
        </w:rPr>
      </w:pPr>
    </w:p>
    <w:p w:rsidR="00F23131" w:rsidRPr="003701D6" w:rsidRDefault="00F23131" w:rsidP="00F23131">
      <w:pPr>
        <w:jc w:val="both"/>
        <w:rPr>
          <w:rFonts w:ascii="Arial" w:hAnsi="Arial" w:cs="Arial"/>
          <w:szCs w:val="20"/>
        </w:rPr>
      </w:pPr>
      <w:r w:rsidRPr="003701D6">
        <w:rPr>
          <w:rFonts w:ascii="Arial" w:hAnsi="Arial" w:cs="Arial"/>
          <w:szCs w:val="20"/>
        </w:rPr>
        <w:t>Les techniques de neuro-imagerie (dont l’IRM : Imagerie par Résonnance Magnétique) permettent une meilleure compréhension du cerveau et de son fonctionnement.</w:t>
      </w:r>
    </w:p>
    <w:p w:rsidR="00F23131" w:rsidRPr="003701D6" w:rsidRDefault="00F23131" w:rsidP="00F23131">
      <w:pPr>
        <w:jc w:val="both"/>
        <w:rPr>
          <w:rFonts w:ascii="Arial" w:hAnsi="Arial" w:cs="Arial"/>
          <w:szCs w:val="20"/>
        </w:rPr>
      </w:pPr>
      <w:r w:rsidRPr="003701D6">
        <w:rPr>
          <w:rFonts w:ascii="Arial" w:hAnsi="Arial" w:cs="Arial"/>
          <w:szCs w:val="20"/>
        </w:rPr>
        <w:t xml:space="preserve">Les documents concernent un sujet témoin, un patient </w:t>
      </w:r>
      <w:r w:rsidR="002E6CD0">
        <w:rPr>
          <w:rFonts w:ascii="Arial" w:hAnsi="Arial" w:cs="Arial"/>
          <w:szCs w:val="20"/>
        </w:rPr>
        <w:t xml:space="preserve">X </w:t>
      </w:r>
      <w:r w:rsidRPr="003701D6">
        <w:rPr>
          <w:rFonts w:ascii="Arial" w:hAnsi="Arial" w:cs="Arial"/>
          <w:szCs w:val="20"/>
        </w:rPr>
        <w:t>et un patient pendant la période de récupération suivant un AVC (accident vasculaire cérébral).</w:t>
      </w:r>
    </w:p>
    <w:p w:rsidR="00F23131" w:rsidRPr="003701D6" w:rsidRDefault="00F23131" w:rsidP="00F23131">
      <w:pPr>
        <w:rPr>
          <w:rFonts w:ascii="Arial" w:hAnsi="Arial" w:cs="Arial"/>
          <w:sz w:val="20"/>
          <w:szCs w:val="16"/>
        </w:rPr>
      </w:pPr>
    </w:p>
    <w:p w:rsidR="00F23131" w:rsidRPr="003701D6" w:rsidRDefault="00F23131" w:rsidP="00BA45C1">
      <w:pPr>
        <w:jc w:val="both"/>
        <w:rPr>
          <w:rFonts w:ascii="Arial" w:hAnsi="Arial" w:cs="Arial"/>
          <w:szCs w:val="20"/>
        </w:rPr>
      </w:pPr>
      <w:r w:rsidRPr="003701D6">
        <w:rPr>
          <w:rFonts w:ascii="Arial" w:hAnsi="Arial" w:cs="Arial"/>
          <w:szCs w:val="20"/>
          <w:u w:val="single"/>
        </w:rPr>
        <w:t>Document 1</w:t>
      </w:r>
      <w:r w:rsidRPr="003701D6">
        <w:rPr>
          <w:rFonts w:ascii="Arial" w:hAnsi="Arial" w:cs="Arial"/>
          <w:szCs w:val="20"/>
        </w:rPr>
        <w:t> </w:t>
      </w:r>
      <w:r w:rsidR="00BA45C1" w:rsidRPr="003701D6">
        <w:rPr>
          <w:rFonts w:ascii="Arial" w:hAnsi="Arial" w:cs="Arial"/>
          <w:szCs w:val="20"/>
        </w:rPr>
        <w:t>: IRM</w:t>
      </w:r>
      <w:r w:rsidRPr="003701D6">
        <w:rPr>
          <w:rFonts w:ascii="Arial" w:hAnsi="Arial" w:cs="Arial"/>
          <w:szCs w:val="20"/>
        </w:rPr>
        <w:t xml:space="preserve"> d’un</w:t>
      </w:r>
      <w:r w:rsidR="00BA45C1" w:rsidRPr="003701D6">
        <w:rPr>
          <w:rFonts w:ascii="Arial" w:hAnsi="Arial" w:cs="Arial"/>
          <w:szCs w:val="20"/>
        </w:rPr>
        <w:t xml:space="preserve"> sujet témoin sain et d’un patient </w:t>
      </w:r>
      <w:r w:rsidRPr="003701D6">
        <w:rPr>
          <w:rFonts w:ascii="Arial" w:hAnsi="Arial" w:cs="Arial"/>
          <w:szCs w:val="20"/>
        </w:rPr>
        <w:t>X présentant une hémiplégie gauche (paralysie du côté gauche) ; coupes axiales</w:t>
      </w:r>
    </w:p>
    <w:p w:rsidR="00F23131" w:rsidRPr="00F23131" w:rsidRDefault="00F23131" w:rsidP="00F23131">
      <w:pPr>
        <w:rPr>
          <w:rFonts w:ascii="Arial" w:hAnsi="Arial" w:cs="Arial"/>
          <w:sz w:val="20"/>
          <w:szCs w:val="20"/>
        </w:rPr>
      </w:pPr>
    </w:p>
    <w:p w:rsidR="00F23131" w:rsidRPr="00F23131" w:rsidRDefault="00D63DD4" w:rsidP="00BA45C1">
      <w:pPr>
        <w:jc w:val="center"/>
        <w:rPr>
          <w:rFonts w:ascii="Arial" w:hAnsi="Arial" w:cs="Arial"/>
          <w:sz w:val="20"/>
          <w:szCs w:val="20"/>
        </w:rPr>
      </w:pPr>
      <w:r w:rsidRPr="00D63DD4">
        <w:rPr>
          <w:noProof/>
        </w:rPr>
        <w:drawing>
          <wp:inline distT="0" distB="0" distL="0" distR="0">
            <wp:extent cx="6645910" cy="2209447"/>
            <wp:effectExtent l="1905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09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131" w:rsidRPr="00F23131" w:rsidRDefault="00F23131" w:rsidP="00BA45C1">
      <w:pPr>
        <w:jc w:val="right"/>
        <w:rPr>
          <w:rFonts w:ascii="Arial" w:hAnsi="Arial" w:cs="Arial"/>
          <w:i/>
          <w:sz w:val="18"/>
          <w:szCs w:val="18"/>
        </w:rPr>
      </w:pPr>
      <w:r w:rsidRPr="00F23131">
        <w:rPr>
          <w:rFonts w:ascii="Arial" w:hAnsi="Arial" w:cs="Arial"/>
          <w:i/>
          <w:sz w:val="18"/>
          <w:szCs w:val="18"/>
        </w:rPr>
        <w:t>Copies d’écran d’Eduanatomist</w:t>
      </w:r>
    </w:p>
    <w:p w:rsidR="00F23131" w:rsidRPr="00F23131" w:rsidRDefault="00F23131" w:rsidP="00F23131">
      <w:pPr>
        <w:jc w:val="right"/>
        <w:rPr>
          <w:rFonts w:ascii="Arial" w:hAnsi="Arial" w:cs="Arial"/>
          <w:sz w:val="18"/>
          <w:szCs w:val="18"/>
        </w:rPr>
      </w:pPr>
      <w:r w:rsidRPr="00F23131">
        <w:rPr>
          <w:rFonts w:ascii="Arial" w:hAnsi="Arial" w:cs="Arial"/>
          <w:i/>
          <w:sz w:val="18"/>
          <w:szCs w:val="18"/>
        </w:rPr>
        <w:t>Origine des IRM :</w:t>
      </w:r>
      <w:r w:rsidRPr="00F23131">
        <w:rPr>
          <w:rFonts w:ascii="Arial" w:hAnsi="Arial" w:cs="Arial"/>
          <w:i/>
          <w:iCs/>
          <w:sz w:val="18"/>
          <w:szCs w:val="18"/>
          <w:vertAlign w:val="subscript"/>
        </w:rPr>
        <w:t xml:space="preserve"> </w:t>
      </w:r>
      <w:r w:rsidRPr="00F23131">
        <w:rPr>
          <w:rFonts w:ascii="Arial" w:hAnsi="Arial" w:cs="Arial"/>
          <w:i/>
          <w:sz w:val="18"/>
          <w:szCs w:val="18"/>
        </w:rPr>
        <w:t>Dr C.</w:t>
      </w:r>
      <w:r w:rsidR="00BA45C1">
        <w:rPr>
          <w:rFonts w:ascii="Arial" w:hAnsi="Arial" w:cs="Arial"/>
          <w:i/>
          <w:sz w:val="18"/>
          <w:szCs w:val="18"/>
        </w:rPr>
        <w:t xml:space="preserve"> </w:t>
      </w:r>
      <w:r w:rsidRPr="00F23131">
        <w:rPr>
          <w:rFonts w:ascii="Arial" w:hAnsi="Arial" w:cs="Arial"/>
          <w:i/>
          <w:sz w:val="18"/>
          <w:szCs w:val="18"/>
        </w:rPr>
        <w:t xml:space="preserve">Rosso, Hôpital </w:t>
      </w:r>
      <w:r w:rsidR="00BA45C1" w:rsidRPr="00F23131">
        <w:rPr>
          <w:rFonts w:ascii="Arial" w:hAnsi="Arial" w:cs="Arial"/>
          <w:i/>
          <w:sz w:val="18"/>
          <w:szCs w:val="18"/>
        </w:rPr>
        <w:t>Pitié-Salpêtrière</w:t>
      </w:r>
      <w:r w:rsidRPr="00F23131">
        <w:rPr>
          <w:rFonts w:ascii="Arial" w:hAnsi="Arial" w:cs="Arial"/>
          <w:i/>
          <w:sz w:val="18"/>
          <w:szCs w:val="18"/>
        </w:rPr>
        <w:t>, Paris.</w:t>
      </w:r>
    </w:p>
    <w:p w:rsidR="00F23131" w:rsidRPr="00F23131" w:rsidRDefault="00F23131" w:rsidP="00F23131">
      <w:pPr>
        <w:rPr>
          <w:rFonts w:ascii="Arial" w:hAnsi="Arial" w:cs="Arial"/>
          <w:sz w:val="20"/>
          <w:szCs w:val="20"/>
          <w:u w:val="single"/>
        </w:rPr>
      </w:pPr>
    </w:p>
    <w:p w:rsidR="00F23131" w:rsidRPr="00F23131" w:rsidRDefault="00F23131" w:rsidP="00F23131">
      <w:pPr>
        <w:rPr>
          <w:rFonts w:ascii="Arial" w:hAnsi="Arial" w:cs="Arial"/>
          <w:sz w:val="20"/>
          <w:szCs w:val="20"/>
          <w:u w:val="single"/>
        </w:rPr>
      </w:pPr>
    </w:p>
    <w:p w:rsidR="00F23131" w:rsidRPr="003701D6" w:rsidRDefault="00F23131" w:rsidP="00F23131">
      <w:pPr>
        <w:jc w:val="both"/>
        <w:rPr>
          <w:rFonts w:ascii="Arial" w:hAnsi="Arial" w:cs="Arial"/>
          <w:szCs w:val="20"/>
          <w:u w:val="single"/>
        </w:rPr>
      </w:pPr>
      <w:r w:rsidRPr="003701D6">
        <w:rPr>
          <w:rFonts w:ascii="Arial" w:hAnsi="Arial" w:cs="Arial"/>
          <w:szCs w:val="20"/>
          <w:u w:val="single"/>
        </w:rPr>
        <w:t>Document 2</w:t>
      </w:r>
      <w:r w:rsidRPr="003701D6">
        <w:rPr>
          <w:rFonts w:ascii="Arial" w:hAnsi="Arial" w:cs="Arial"/>
          <w:szCs w:val="20"/>
        </w:rPr>
        <w:t> </w:t>
      </w:r>
      <w:r w:rsidR="00523FA7" w:rsidRPr="003701D6">
        <w:rPr>
          <w:rFonts w:ascii="Arial" w:hAnsi="Arial" w:cs="Arial"/>
          <w:szCs w:val="20"/>
        </w:rPr>
        <w:t>: R</w:t>
      </w:r>
      <w:r w:rsidRPr="003701D6">
        <w:rPr>
          <w:rFonts w:ascii="Arial" w:hAnsi="Arial" w:cs="Arial"/>
          <w:szCs w:val="20"/>
        </w:rPr>
        <w:t>ééducation après un accident vasculaire cérébral</w:t>
      </w:r>
    </w:p>
    <w:p w:rsidR="00F23131" w:rsidRPr="003701D6" w:rsidRDefault="00F23131" w:rsidP="00F23131">
      <w:pPr>
        <w:jc w:val="both"/>
        <w:rPr>
          <w:rFonts w:ascii="Arial" w:hAnsi="Arial" w:cs="Arial"/>
          <w:szCs w:val="20"/>
        </w:rPr>
      </w:pPr>
      <w:r w:rsidRPr="003701D6">
        <w:rPr>
          <w:rFonts w:ascii="Arial" w:hAnsi="Arial" w:cs="Arial"/>
          <w:szCs w:val="20"/>
        </w:rPr>
        <w:t>Chez un patient ayant subi un AVC, une rééducation de la main droite a été nécessaire. Durant cette rééducation, des clichés en IRM de son cerveau ont été réalisés afin de savoir quels territoires cérébraux étaient activés.</w:t>
      </w:r>
    </w:p>
    <w:p w:rsidR="00F23131" w:rsidRPr="003701D6" w:rsidRDefault="00F23131" w:rsidP="00F23131">
      <w:pPr>
        <w:jc w:val="both"/>
        <w:rPr>
          <w:rFonts w:ascii="Arial" w:hAnsi="Arial" w:cs="Arial"/>
          <w:szCs w:val="20"/>
        </w:rPr>
      </w:pPr>
      <w:r w:rsidRPr="003701D6">
        <w:rPr>
          <w:rFonts w:ascii="Arial" w:hAnsi="Arial" w:cs="Arial"/>
          <w:szCs w:val="20"/>
        </w:rPr>
        <w:t>Immédiatement après l’AVC, les mouvements de rééducation de la main droite activaient plusieurs territoires cérébraux, y compris dans l’hémisphère cérébral non affecté. Au bout de 2 à 3 mois de rééducation, seul l’hémisphère initialement touché était activé.</w:t>
      </w:r>
    </w:p>
    <w:p w:rsidR="00F23131" w:rsidRPr="003701D6" w:rsidRDefault="00F23131" w:rsidP="00F23131">
      <w:pPr>
        <w:jc w:val="right"/>
        <w:rPr>
          <w:rFonts w:ascii="Arial" w:hAnsi="Arial" w:cs="Arial"/>
          <w:szCs w:val="20"/>
        </w:rPr>
      </w:pPr>
      <w:r w:rsidRPr="003701D6">
        <w:rPr>
          <w:rFonts w:ascii="Arial" w:hAnsi="Arial" w:cs="Arial"/>
          <w:i/>
          <w:sz w:val="22"/>
          <w:szCs w:val="18"/>
        </w:rPr>
        <w:t>(D’après Bordas T</w:t>
      </w:r>
      <w:r w:rsidRPr="003701D6">
        <w:rPr>
          <w:rFonts w:ascii="Arial" w:hAnsi="Arial" w:cs="Arial"/>
          <w:i/>
          <w:sz w:val="22"/>
          <w:szCs w:val="18"/>
          <w:vertAlign w:val="superscript"/>
        </w:rPr>
        <w:t>erm</w:t>
      </w:r>
      <w:r w:rsidRPr="003701D6">
        <w:rPr>
          <w:rFonts w:ascii="Arial" w:hAnsi="Arial" w:cs="Arial"/>
          <w:i/>
          <w:sz w:val="22"/>
          <w:szCs w:val="18"/>
        </w:rPr>
        <w:t>S)</w:t>
      </w:r>
    </w:p>
    <w:p w:rsidR="00F23131" w:rsidRDefault="00F23131" w:rsidP="00F23131">
      <w:pPr>
        <w:rPr>
          <w:rFonts w:ascii="Arial" w:hAnsi="Arial" w:cs="Arial"/>
          <w:b/>
          <w:sz w:val="20"/>
          <w:szCs w:val="20"/>
        </w:rPr>
      </w:pPr>
    </w:p>
    <w:p w:rsidR="00A15401" w:rsidRDefault="00A15401" w:rsidP="00F23131">
      <w:pPr>
        <w:rPr>
          <w:rFonts w:ascii="Arial" w:hAnsi="Arial" w:cs="Arial"/>
          <w:b/>
          <w:sz w:val="20"/>
          <w:szCs w:val="20"/>
        </w:rPr>
      </w:pPr>
    </w:p>
    <w:p w:rsidR="00A15401" w:rsidRPr="00F23131" w:rsidRDefault="00A15401" w:rsidP="00F23131">
      <w:pPr>
        <w:rPr>
          <w:rFonts w:ascii="Arial" w:hAnsi="Arial" w:cs="Arial"/>
          <w:b/>
          <w:sz w:val="20"/>
          <w:szCs w:val="20"/>
        </w:rPr>
      </w:pPr>
    </w:p>
    <w:p w:rsidR="00F23131" w:rsidRPr="00F23131" w:rsidRDefault="00F23131" w:rsidP="00F23131">
      <w:pPr>
        <w:rPr>
          <w:rFonts w:ascii="Arial" w:hAnsi="Arial" w:cs="Arial"/>
          <w:b/>
          <w:sz w:val="20"/>
          <w:szCs w:val="20"/>
        </w:rPr>
      </w:pPr>
    </w:p>
    <w:p w:rsidR="00F23131" w:rsidRPr="00F23131" w:rsidRDefault="00523FA7" w:rsidP="00DE5D2B">
      <w:pPr>
        <w:spacing w:after="200"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- </w:t>
      </w:r>
      <w:r w:rsidR="00F23131" w:rsidRPr="00F23131">
        <w:rPr>
          <w:rFonts w:ascii="Arial" w:hAnsi="Arial" w:cs="Arial"/>
          <w:b/>
        </w:rPr>
        <w:t>Mettez en relation les données extraites du document 1 et vos connaissances pour expliquer le problème du patient X. </w:t>
      </w:r>
    </w:p>
    <w:p w:rsidR="00F23131" w:rsidRPr="00F23131" w:rsidRDefault="00523FA7" w:rsidP="00DE5D2B">
      <w:pPr>
        <w:spacing w:after="200"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- </w:t>
      </w:r>
      <w:r w:rsidR="00F23131" w:rsidRPr="00F23131">
        <w:rPr>
          <w:rFonts w:ascii="Arial" w:hAnsi="Arial" w:cs="Arial"/>
          <w:b/>
        </w:rPr>
        <w:t xml:space="preserve">Montrez à partir des documents que le cerveau possède une certaine plasticité. </w:t>
      </w:r>
    </w:p>
    <w:p w:rsidR="00A15401" w:rsidRDefault="00A15401" w:rsidP="003417D6">
      <w:pPr>
        <w:jc w:val="both"/>
        <w:rPr>
          <w:rFonts w:ascii="Arial" w:hAnsi="Arial" w:cs="Arial"/>
          <w:b/>
          <w:sz w:val="28"/>
          <w:u w:val="single"/>
        </w:rPr>
      </w:pPr>
    </w:p>
    <w:p w:rsidR="001C5258" w:rsidRPr="00D96237" w:rsidRDefault="003417D6" w:rsidP="00D96237">
      <w:pPr>
        <w:jc w:val="both"/>
        <w:rPr>
          <w:rFonts w:ascii="Arial" w:hAnsi="Arial" w:cs="Arial"/>
          <w:b/>
          <w:sz w:val="28"/>
          <w:u w:val="single"/>
        </w:rPr>
      </w:pPr>
      <w:r>
        <w:rPr>
          <w:rFonts w:ascii="Arial" w:hAnsi="Arial" w:cs="Arial"/>
          <w:b/>
          <w:sz w:val="28"/>
          <w:u w:val="single"/>
        </w:rPr>
        <w:t>Question 2 :</w:t>
      </w:r>
      <w:bookmarkStart w:id="0" w:name="_GoBack"/>
      <w:bookmarkEnd w:id="0"/>
    </w:p>
    <w:p w:rsidR="00DB70CA" w:rsidRDefault="00DB70CA" w:rsidP="00C244C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Cs w:val="22"/>
          <w:lang w:eastAsia="en-US"/>
        </w:rPr>
      </w:pPr>
    </w:p>
    <w:p w:rsidR="00DB70CA" w:rsidRDefault="00C244C3" w:rsidP="00C244C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Cs w:val="22"/>
          <w:lang w:eastAsia="en-US"/>
        </w:rPr>
      </w:pPr>
      <w:r w:rsidRPr="00DB70CA">
        <w:rPr>
          <w:rFonts w:ascii="Calibri" w:hAnsi="Calibri"/>
          <w:noProof/>
          <w:sz w:val="22"/>
          <w:szCs w:val="22"/>
          <w:u w:val="singl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4051300</wp:posOffset>
            </wp:positionH>
            <wp:positionV relativeFrom="paragraph">
              <wp:posOffset>50800</wp:posOffset>
            </wp:positionV>
            <wp:extent cx="2529840" cy="3388995"/>
            <wp:effectExtent l="0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338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B70CA" w:rsidRPr="00DB70CA">
        <w:rPr>
          <w:rFonts w:ascii="Arial" w:hAnsi="Arial" w:cs="Arial"/>
          <w:color w:val="000000"/>
          <w:szCs w:val="22"/>
          <w:u w:val="single"/>
          <w:lang w:eastAsia="en-US"/>
        </w:rPr>
        <w:t>Document</w:t>
      </w:r>
      <w:r w:rsidR="00DB70CA">
        <w:rPr>
          <w:rFonts w:ascii="Arial" w:hAnsi="Arial" w:cs="Arial"/>
          <w:color w:val="000000"/>
          <w:szCs w:val="22"/>
          <w:lang w:eastAsia="en-US"/>
        </w:rPr>
        <w:t> :</w:t>
      </w:r>
    </w:p>
    <w:p w:rsidR="00C244C3" w:rsidRPr="00C244C3" w:rsidRDefault="00C244C3" w:rsidP="00C244C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Cs w:val="22"/>
          <w:lang w:eastAsia="en-US"/>
        </w:rPr>
      </w:pPr>
      <w:r w:rsidRPr="00C244C3">
        <w:rPr>
          <w:rFonts w:ascii="Arial" w:hAnsi="Arial" w:cs="Arial"/>
          <w:color w:val="000000"/>
          <w:szCs w:val="22"/>
          <w:lang w:eastAsia="en-US"/>
        </w:rPr>
        <w:t>Les Genévriers de Phénicie sont des arbres des falaises des Gorges de l’Ardèche. Certains arbres poussent dans des fissures très difficiles d'accès au milieu de grandes parois verticales.</w:t>
      </w:r>
    </w:p>
    <w:p w:rsidR="00C244C3" w:rsidRDefault="00C244C3" w:rsidP="00C244C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Cs w:val="22"/>
          <w:lang w:eastAsia="en-US"/>
        </w:rPr>
      </w:pPr>
      <w:r w:rsidRPr="00C244C3">
        <w:rPr>
          <w:rFonts w:ascii="Arial" w:hAnsi="Arial" w:cs="Arial"/>
          <w:color w:val="000000"/>
          <w:szCs w:val="22"/>
          <w:lang w:eastAsia="en-US"/>
        </w:rPr>
        <w:t>Les fruits des Genévriers sont des aliments riches. A maturité, ils tombent et n'ont que très peu de chances d'atterrir et de rester dans les fissures des parois.</w:t>
      </w:r>
    </w:p>
    <w:p w:rsidR="00DB70CA" w:rsidRDefault="00DB70CA" w:rsidP="00DB70C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:rsidR="00DB70CA" w:rsidRDefault="00DB70CA" w:rsidP="00DB70C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Les graines contenues dans les fruits des plantes à fleurs ne se développent que lorsque les conditions deviennent favorables : humidité suffisante, période suffisamment longue d’exposition au froid… Un tégument* épais, dur et imperméable peut empêcher la réhydratation et l’oxygénation de l’embryon, bloquant ainsi la germination**.</w:t>
      </w:r>
    </w:p>
    <w:p w:rsidR="00DB70CA" w:rsidRDefault="00DB70CA" w:rsidP="00DB70C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i/>
          <w:color w:val="000000"/>
          <w:sz w:val="20"/>
        </w:rPr>
      </w:pPr>
    </w:p>
    <w:p w:rsidR="00DB70CA" w:rsidRPr="00DB70CA" w:rsidRDefault="00DB70CA" w:rsidP="00DB70C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i/>
          <w:color w:val="000000"/>
          <w:sz w:val="20"/>
        </w:rPr>
      </w:pPr>
      <w:r w:rsidRPr="00DB70CA">
        <w:rPr>
          <w:rFonts w:ascii="Arial" w:hAnsi="Arial" w:cs="Arial"/>
          <w:i/>
          <w:color w:val="000000"/>
          <w:sz w:val="20"/>
        </w:rPr>
        <w:t>* Tégument : enveloppe de la graine.</w:t>
      </w:r>
    </w:p>
    <w:p w:rsidR="00DB70CA" w:rsidRPr="00DB70CA" w:rsidRDefault="00DB70CA" w:rsidP="00DB70C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i/>
          <w:color w:val="000000"/>
          <w:sz w:val="20"/>
          <w:szCs w:val="22"/>
          <w:lang w:eastAsia="en-US"/>
        </w:rPr>
      </w:pPr>
      <w:r w:rsidRPr="00DB70CA">
        <w:rPr>
          <w:rFonts w:ascii="Arial" w:hAnsi="Arial" w:cs="Arial"/>
          <w:i/>
          <w:color w:val="000000"/>
          <w:sz w:val="20"/>
        </w:rPr>
        <w:t>** Germination : développement en plante adulte d’un embryon contenu dans une graine.</w:t>
      </w:r>
    </w:p>
    <w:p w:rsidR="00C244C3" w:rsidRDefault="00C244C3" w:rsidP="00C244C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12"/>
          <w:szCs w:val="22"/>
          <w:lang w:eastAsia="en-US"/>
        </w:rPr>
      </w:pPr>
    </w:p>
    <w:p w:rsidR="00DB70CA" w:rsidRDefault="00DB70CA" w:rsidP="00C244C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12"/>
          <w:szCs w:val="22"/>
          <w:lang w:eastAsia="en-US"/>
        </w:rPr>
      </w:pPr>
    </w:p>
    <w:p w:rsidR="00DB70CA" w:rsidRPr="00C244C3" w:rsidRDefault="00DB70CA" w:rsidP="00C244C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12"/>
          <w:szCs w:val="22"/>
          <w:lang w:eastAsia="en-US"/>
        </w:rPr>
      </w:pPr>
    </w:p>
    <w:p w:rsidR="00C244C3" w:rsidRPr="00C244C3" w:rsidRDefault="00C244C3" w:rsidP="00C244C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both"/>
        <w:rPr>
          <w:rFonts w:ascii="Arial" w:hAnsi="Arial" w:cs="Arial"/>
          <w:color w:val="000000"/>
          <w:szCs w:val="22"/>
          <w:lang w:eastAsia="en-US"/>
        </w:rPr>
      </w:pPr>
      <w:r w:rsidRPr="00C244C3">
        <w:rPr>
          <w:rFonts w:ascii="Arial" w:hAnsi="Arial" w:cs="Arial"/>
          <w:color w:val="000000"/>
          <w:szCs w:val="22"/>
          <w:lang w:eastAsia="en-US"/>
        </w:rPr>
        <w:t xml:space="preserve">Afin de déterminer les conditions favorables à la germination des graines de Genévrier de Phénicie, des tests ont été effectués. Des graines ont été extraites </w:t>
      </w:r>
      <w:r w:rsidR="002E6CD0">
        <w:rPr>
          <w:rFonts w:ascii="Arial" w:hAnsi="Arial" w:cs="Arial"/>
          <w:color w:val="000000"/>
          <w:szCs w:val="22"/>
          <w:lang w:eastAsia="en-US"/>
        </w:rPr>
        <w:t>directement des</w:t>
      </w:r>
      <w:r w:rsidRPr="00C244C3">
        <w:rPr>
          <w:rFonts w:ascii="Arial" w:hAnsi="Arial" w:cs="Arial"/>
          <w:color w:val="000000"/>
          <w:szCs w:val="22"/>
          <w:lang w:eastAsia="en-US"/>
        </w:rPr>
        <w:t xml:space="preserve"> fruits </w:t>
      </w:r>
      <w:r w:rsidR="00A15401">
        <w:rPr>
          <w:rFonts w:ascii="Arial" w:hAnsi="Arial" w:cs="Arial"/>
          <w:color w:val="000000"/>
          <w:szCs w:val="22"/>
          <w:lang w:eastAsia="en-US"/>
        </w:rPr>
        <w:t xml:space="preserve">(lot témoin) </w:t>
      </w:r>
      <w:r w:rsidR="002E6CD0">
        <w:rPr>
          <w:rFonts w:ascii="Arial" w:hAnsi="Arial" w:cs="Arial"/>
          <w:color w:val="000000"/>
          <w:szCs w:val="22"/>
          <w:lang w:eastAsia="en-US"/>
        </w:rPr>
        <w:t>ou récupérées dans l</w:t>
      </w:r>
      <w:r w:rsidRPr="00C244C3">
        <w:rPr>
          <w:rFonts w:ascii="Arial" w:hAnsi="Arial" w:cs="Arial"/>
          <w:color w:val="000000"/>
          <w:szCs w:val="22"/>
          <w:lang w:eastAsia="en-US"/>
        </w:rPr>
        <w:t xml:space="preserve">es excréments </w:t>
      </w:r>
      <w:r w:rsidR="002E6CD0">
        <w:rPr>
          <w:rFonts w:ascii="Arial" w:hAnsi="Arial" w:cs="Arial"/>
          <w:color w:val="000000"/>
          <w:szCs w:val="22"/>
          <w:lang w:eastAsia="en-US"/>
        </w:rPr>
        <w:t>d’un oiseau, le</w:t>
      </w:r>
      <w:r w:rsidR="003417D6">
        <w:rPr>
          <w:rFonts w:ascii="Arial" w:hAnsi="Arial" w:cs="Arial"/>
          <w:color w:val="000000"/>
          <w:szCs w:val="22"/>
          <w:lang w:eastAsia="en-US"/>
        </w:rPr>
        <w:t xml:space="preserve"> merle, </w:t>
      </w:r>
      <w:r w:rsidR="002E6CD0">
        <w:rPr>
          <w:rFonts w:ascii="Arial" w:hAnsi="Arial" w:cs="Arial"/>
          <w:color w:val="000000"/>
          <w:szCs w:val="22"/>
          <w:lang w:eastAsia="en-US"/>
        </w:rPr>
        <w:t>ou d’un petit mammifère, la</w:t>
      </w:r>
      <w:r w:rsidR="003417D6">
        <w:rPr>
          <w:rFonts w:ascii="Arial" w:hAnsi="Arial" w:cs="Arial"/>
          <w:color w:val="000000"/>
          <w:szCs w:val="22"/>
          <w:lang w:eastAsia="en-US"/>
        </w:rPr>
        <w:t xml:space="preserve"> fo</w:t>
      </w:r>
      <w:r w:rsidR="002E6CD0">
        <w:rPr>
          <w:rFonts w:ascii="Arial" w:hAnsi="Arial" w:cs="Arial"/>
          <w:color w:val="000000"/>
          <w:szCs w:val="22"/>
          <w:lang w:eastAsia="en-US"/>
        </w:rPr>
        <w:t>uine</w:t>
      </w:r>
      <w:r w:rsidRPr="00C244C3">
        <w:rPr>
          <w:rFonts w:ascii="Arial" w:hAnsi="Arial" w:cs="Arial"/>
          <w:color w:val="000000"/>
          <w:szCs w:val="22"/>
          <w:lang w:eastAsia="en-US"/>
        </w:rPr>
        <w:t xml:space="preserve">. </w:t>
      </w:r>
      <w:r w:rsidR="00A15401">
        <w:rPr>
          <w:rFonts w:ascii="Arial" w:hAnsi="Arial" w:cs="Arial"/>
          <w:color w:val="000000"/>
          <w:szCs w:val="22"/>
          <w:lang w:eastAsia="en-US"/>
        </w:rPr>
        <w:t xml:space="preserve">Certaines ont également </w:t>
      </w:r>
      <w:r w:rsidR="00A15401" w:rsidRPr="00C244C3">
        <w:rPr>
          <w:rFonts w:ascii="Arial" w:hAnsi="Arial" w:cs="Arial"/>
          <w:color w:val="000000"/>
          <w:szCs w:val="22"/>
          <w:lang w:eastAsia="en-US"/>
        </w:rPr>
        <w:t>subi un traitement au papier de verre, permettant d’user le</w:t>
      </w:r>
      <w:r w:rsidR="00A15401">
        <w:rPr>
          <w:rFonts w:ascii="Arial" w:hAnsi="Arial" w:cs="Arial"/>
          <w:color w:val="000000"/>
          <w:szCs w:val="22"/>
          <w:lang w:eastAsia="en-US"/>
        </w:rPr>
        <w:t>ur</w:t>
      </w:r>
      <w:r w:rsidR="00A15401" w:rsidRPr="00C244C3">
        <w:rPr>
          <w:rFonts w:ascii="Arial" w:hAnsi="Arial" w:cs="Arial"/>
          <w:color w:val="000000"/>
          <w:szCs w:val="22"/>
          <w:lang w:eastAsia="en-US"/>
        </w:rPr>
        <w:t xml:space="preserve"> tégument</w:t>
      </w:r>
      <w:r w:rsidR="00A15401">
        <w:rPr>
          <w:rFonts w:ascii="Arial" w:hAnsi="Arial" w:cs="Arial"/>
          <w:color w:val="000000"/>
          <w:szCs w:val="22"/>
          <w:lang w:eastAsia="en-US"/>
        </w:rPr>
        <w:t xml:space="preserve"> </w:t>
      </w:r>
      <w:r w:rsidR="00A15401" w:rsidRPr="00C244C3">
        <w:rPr>
          <w:rFonts w:ascii="Arial" w:hAnsi="Arial" w:cs="Arial"/>
          <w:color w:val="000000"/>
          <w:szCs w:val="22"/>
          <w:lang w:eastAsia="en-US"/>
        </w:rPr>
        <w:t>(</w:t>
      </w:r>
      <w:r w:rsidR="00A15401">
        <w:rPr>
          <w:rFonts w:ascii="Arial" w:hAnsi="Arial" w:cs="Arial"/>
          <w:color w:val="000000"/>
          <w:szCs w:val="22"/>
          <w:lang w:eastAsia="en-US"/>
        </w:rPr>
        <w:t xml:space="preserve">lot </w:t>
      </w:r>
      <w:r w:rsidR="00A15401" w:rsidRPr="00C244C3">
        <w:rPr>
          <w:rFonts w:ascii="Arial" w:hAnsi="Arial" w:cs="Arial"/>
          <w:color w:val="000000"/>
          <w:szCs w:val="22"/>
          <w:lang w:eastAsia="en-US"/>
        </w:rPr>
        <w:t>scarification</w:t>
      </w:r>
      <w:r w:rsidR="00A15401">
        <w:rPr>
          <w:rFonts w:ascii="Arial" w:hAnsi="Arial" w:cs="Arial"/>
          <w:color w:val="000000"/>
          <w:szCs w:val="22"/>
          <w:lang w:eastAsia="en-US"/>
        </w:rPr>
        <w:t xml:space="preserve"> papier</w:t>
      </w:r>
      <w:r w:rsidR="00A15401" w:rsidRPr="00C244C3">
        <w:rPr>
          <w:rFonts w:ascii="Arial" w:hAnsi="Arial" w:cs="Arial"/>
          <w:color w:val="000000"/>
          <w:szCs w:val="22"/>
          <w:lang w:eastAsia="en-US"/>
        </w:rPr>
        <w:t>).</w:t>
      </w:r>
      <w:r w:rsidR="00A15401">
        <w:rPr>
          <w:rFonts w:ascii="Arial" w:hAnsi="Arial" w:cs="Arial"/>
          <w:color w:val="000000"/>
          <w:szCs w:val="22"/>
          <w:lang w:eastAsia="en-US"/>
        </w:rPr>
        <w:t xml:space="preserve"> </w:t>
      </w:r>
      <w:r w:rsidRPr="00C244C3">
        <w:rPr>
          <w:rFonts w:ascii="Arial" w:hAnsi="Arial" w:cs="Arial"/>
          <w:color w:val="000000"/>
          <w:szCs w:val="22"/>
          <w:lang w:eastAsia="en-US"/>
        </w:rPr>
        <w:t>Après avoir placé les graines sur du papier humidifié, elles ont été repiquées en terre. On a calculé le taux de germination au cours du temps dans le</w:t>
      </w:r>
      <w:r w:rsidR="00A15401">
        <w:rPr>
          <w:rFonts w:ascii="Arial" w:hAnsi="Arial" w:cs="Arial"/>
          <w:color w:val="000000"/>
          <w:szCs w:val="22"/>
          <w:lang w:eastAsia="en-US"/>
        </w:rPr>
        <w:t>s différents lots.</w:t>
      </w:r>
    </w:p>
    <w:p w:rsidR="00C244C3" w:rsidRPr="00C244C3" w:rsidRDefault="00DB70CA" w:rsidP="00DB70CA">
      <w:pPr>
        <w:spacing w:line="276" w:lineRule="auto"/>
        <w:jc w:val="center"/>
        <w:rPr>
          <w:rFonts w:ascii="Arial" w:hAnsi="Arial" w:cs="Arial"/>
          <w:bCs/>
          <w:szCs w:val="22"/>
          <w:lang w:eastAsia="en-US"/>
        </w:rPr>
      </w:pPr>
      <w:r w:rsidRPr="00DB70CA">
        <w:rPr>
          <w:noProof/>
        </w:rPr>
        <w:drawing>
          <wp:inline distT="0" distB="0" distL="0" distR="0">
            <wp:extent cx="6076836" cy="3413235"/>
            <wp:effectExtent l="19050" t="0" r="114" b="0"/>
            <wp:docPr id="7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128" r="1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728" cy="3416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4C3" w:rsidRPr="00DB70CA" w:rsidRDefault="00C244C3" w:rsidP="00C244C3">
      <w:pPr>
        <w:spacing w:line="276" w:lineRule="auto"/>
        <w:jc w:val="right"/>
        <w:rPr>
          <w:rFonts w:ascii="Arial" w:hAnsi="Arial" w:cs="Arial"/>
          <w:i/>
          <w:color w:val="000000"/>
          <w:sz w:val="18"/>
          <w:szCs w:val="22"/>
          <w:lang w:eastAsia="en-US"/>
        </w:rPr>
      </w:pPr>
      <w:r w:rsidRPr="00DB70CA">
        <w:rPr>
          <w:rFonts w:ascii="Arial" w:hAnsi="Arial" w:cs="Arial"/>
          <w:i/>
          <w:color w:val="000000"/>
          <w:sz w:val="18"/>
          <w:szCs w:val="22"/>
          <w:lang w:eastAsia="en-US"/>
        </w:rPr>
        <w:t>Source : d’après les accompagnements de programme SVT TS, ENS Lyon, Jean-Paul Mandin</w:t>
      </w:r>
    </w:p>
    <w:p w:rsidR="00C244C3" w:rsidRPr="00A15401" w:rsidRDefault="00C244C3" w:rsidP="00C244C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  <w:sz w:val="36"/>
          <w:lang w:eastAsia="en-US"/>
        </w:rPr>
      </w:pPr>
    </w:p>
    <w:p w:rsidR="00C244C3" w:rsidRDefault="00C244C3" w:rsidP="00DB70C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u w:val="single"/>
        </w:rPr>
      </w:pPr>
      <w:r w:rsidRPr="00C244C3">
        <w:rPr>
          <w:rFonts w:ascii="Arial" w:hAnsi="Arial" w:cs="Arial"/>
          <w:b/>
          <w:color w:val="000000"/>
          <w:lang w:eastAsia="en-US"/>
        </w:rPr>
        <w:t>Expliquez</w:t>
      </w:r>
      <w:r w:rsidRPr="00C244C3">
        <w:rPr>
          <w:rFonts w:ascii="Arial" w:hAnsi="Arial" w:cs="Arial"/>
          <w:b/>
          <w:color w:val="000000"/>
          <w:szCs w:val="22"/>
          <w:lang w:eastAsia="en-US"/>
        </w:rPr>
        <w:t xml:space="preserve"> de quelle façon les graines des Genévriers peuvent être disséminées, permettant ainsi la présence d</w:t>
      </w:r>
      <w:r w:rsidR="00205D39">
        <w:rPr>
          <w:rFonts w:ascii="Arial" w:hAnsi="Arial" w:cs="Arial"/>
          <w:b/>
          <w:color w:val="000000"/>
          <w:szCs w:val="22"/>
          <w:lang w:eastAsia="en-US"/>
        </w:rPr>
        <w:t>e ces arbres sur les falaises o</w:t>
      </w:r>
      <w:r w:rsidRPr="00C244C3">
        <w:rPr>
          <w:rFonts w:ascii="Arial" w:hAnsi="Arial" w:cs="Arial"/>
          <w:b/>
          <w:color w:val="000000"/>
          <w:szCs w:val="22"/>
          <w:lang w:eastAsia="en-US"/>
        </w:rPr>
        <w:t>ù leurs fruits peuvent difficilement atterrir.</w:t>
      </w:r>
    </w:p>
    <w:sectPr w:rsidR="00C244C3" w:rsidSect="001E63A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481E50"/>
    <w:multiLevelType w:val="hybridMultilevel"/>
    <w:tmpl w:val="41D862F0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8C3512"/>
    <w:multiLevelType w:val="hybridMultilevel"/>
    <w:tmpl w:val="8DBE533E"/>
    <w:lvl w:ilvl="0" w:tplc="D6561BD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2"/>
  </w:compat>
  <w:rsids>
    <w:rsidRoot w:val="00DB7E9D"/>
    <w:rsid w:val="00010FA9"/>
    <w:rsid w:val="00136B1F"/>
    <w:rsid w:val="001C5258"/>
    <w:rsid w:val="001E63AC"/>
    <w:rsid w:val="00205D39"/>
    <w:rsid w:val="002C6C48"/>
    <w:rsid w:val="002E6CD0"/>
    <w:rsid w:val="003417D6"/>
    <w:rsid w:val="003701D6"/>
    <w:rsid w:val="00523FA7"/>
    <w:rsid w:val="005C1FEF"/>
    <w:rsid w:val="00644F99"/>
    <w:rsid w:val="0070526A"/>
    <w:rsid w:val="008500A4"/>
    <w:rsid w:val="00A15401"/>
    <w:rsid w:val="00BA45C1"/>
    <w:rsid w:val="00BD0887"/>
    <w:rsid w:val="00C244C3"/>
    <w:rsid w:val="00C95625"/>
    <w:rsid w:val="00CA2977"/>
    <w:rsid w:val="00D63DD4"/>
    <w:rsid w:val="00D96237"/>
    <w:rsid w:val="00DB70CA"/>
    <w:rsid w:val="00DB7E9D"/>
    <w:rsid w:val="00DE5D2B"/>
    <w:rsid w:val="00EF6537"/>
    <w:rsid w:val="00F23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7E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B7E9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B7E9D"/>
    <w:rPr>
      <w:rFonts w:ascii="Tahoma" w:eastAsia="Times New Roman" w:hAnsi="Tahoma" w:cs="Tahoma"/>
      <w:sz w:val="16"/>
      <w:szCs w:val="16"/>
      <w:lang w:eastAsia="fr-FR"/>
    </w:rPr>
  </w:style>
  <w:style w:type="character" w:customStyle="1" w:styleId="stitre">
    <w:name w:val="stitre"/>
    <w:basedOn w:val="Policepardfaut"/>
    <w:rsid w:val="00644F99"/>
  </w:style>
  <w:style w:type="paragraph" w:customStyle="1" w:styleId="Standard">
    <w:name w:val="Standard"/>
    <w:rsid w:val="00BD0887"/>
    <w:pPr>
      <w:tabs>
        <w:tab w:val="left" w:pos="708"/>
      </w:tabs>
      <w:suppressAutoHyphens/>
    </w:pPr>
    <w:rPr>
      <w:rFonts w:ascii="Calibri" w:eastAsia="SimSun" w:hAnsi="Calibri" w:cs="Calibri"/>
      <w:color w:val="00000A"/>
    </w:rPr>
  </w:style>
  <w:style w:type="paragraph" w:customStyle="1" w:styleId="Contenuducadre">
    <w:name w:val="Contenu du cadre"/>
    <w:basedOn w:val="Pieddepage"/>
    <w:next w:val="Normal"/>
    <w:rsid w:val="00BD0887"/>
    <w:pPr>
      <w:tabs>
        <w:tab w:val="clear" w:pos="4536"/>
        <w:tab w:val="clear" w:pos="9072"/>
        <w:tab w:val="left" w:pos="708"/>
      </w:tabs>
      <w:suppressAutoHyphens/>
      <w:spacing w:after="120" w:line="276" w:lineRule="auto"/>
    </w:pPr>
    <w:rPr>
      <w:rFonts w:ascii="Calibri" w:eastAsia="SimSun" w:hAnsi="Calibri" w:cs="Calibri"/>
      <w:color w:val="00000A"/>
      <w:sz w:val="22"/>
      <w:szCs w:val="22"/>
      <w:lang w:eastAsia="en-US"/>
    </w:rPr>
  </w:style>
  <w:style w:type="character" w:styleId="Accentuation">
    <w:name w:val="Emphasis"/>
    <w:basedOn w:val="Policepardfaut"/>
    <w:qFormat/>
    <w:rsid w:val="00BD0887"/>
    <w:rPr>
      <w:i/>
      <w:iCs/>
    </w:rPr>
  </w:style>
  <w:style w:type="paragraph" w:styleId="Pieddepage">
    <w:name w:val="footer"/>
    <w:basedOn w:val="Normal"/>
    <w:link w:val="PieddepageCar"/>
    <w:uiPriority w:val="99"/>
    <w:semiHidden/>
    <w:unhideWhenUsed/>
    <w:rsid w:val="00BD088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BD0887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Sansinterligne">
    <w:name w:val="No Spacing"/>
    <w:qFormat/>
    <w:rsid w:val="001C52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1C525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7E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B7E9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B7E9D"/>
    <w:rPr>
      <w:rFonts w:ascii="Tahoma" w:eastAsia="Times New Roman" w:hAnsi="Tahoma" w:cs="Tahoma"/>
      <w:sz w:val="16"/>
      <w:szCs w:val="16"/>
      <w:lang w:eastAsia="fr-FR"/>
    </w:rPr>
  </w:style>
  <w:style w:type="character" w:customStyle="1" w:styleId="stitre">
    <w:name w:val="stitre"/>
    <w:basedOn w:val="Policepardfaut"/>
    <w:rsid w:val="00644F99"/>
  </w:style>
  <w:style w:type="paragraph" w:customStyle="1" w:styleId="Standard">
    <w:name w:val="Standard"/>
    <w:rsid w:val="00BD0887"/>
    <w:pPr>
      <w:tabs>
        <w:tab w:val="left" w:pos="708"/>
      </w:tabs>
      <w:suppressAutoHyphens/>
    </w:pPr>
    <w:rPr>
      <w:rFonts w:ascii="Calibri" w:eastAsia="SimSun" w:hAnsi="Calibri" w:cs="Calibri"/>
      <w:color w:val="00000A"/>
    </w:rPr>
  </w:style>
  <w:style w:type="paragraph" w:customStyle="1" w:styleId="Contenuducadre">
    <w:name w:val="Contenu du cadre"/>
    <w:basedOn w:val="Pieddepage"/>
    <w:next w:val="Normal"/>
    <w:rsid w:val="00BD0887"/>
    <w:pPr>
      <w:tabs>
        <w:tab w:val="clear" w:pos="4536"/>
        <w:tab w:val="clear" w:pos="9072"/>
        <w:tab w:val="left" w:pos="708"/>
      </w:tabs>
      <w:suppressAutoHyphens/>
      <w:spacing w:after="120" w:line="276" w:lineRule="auto"/>
    </w:pPr>
    <w:rPr>
      <w:rFonts w:ascii="Calibri" w:eastAsia="SimSun" w:hAnsi="Calibri" w:cs="Calibri"/>
      <w:color w:val="00000A"/>
      <w:sz w:val="22"/>
      <w:szCs w:val="22"/>
      <w:lang w:val="x-none" w:eastAsia="en-US"/>
    </w:rPr>
  </w:style>
  <w:style w:type="character" w:styleId="Accentuation">
    <w:name w:val="Emphasis"/>
    <w:basedOn w:val="Policepardfaut"/>
    <w:qFormat/>
    <w:rsid w:val="00BD0887"/>
    <w:rPr>
      <w:i/>
      <w:iCs/>
    </w:rPr>
  </w:style>
  <w:style w:type="paragraph" w:styleId="Pieddepage">
    <w:name w:val="footer"/>
    <w:basedOn w:val="Normal"/>
    <w:link w:val="PieddepageCar"/>
    <w:uiPriority w:val="99"/>
    <w:semiHidden/>
    <w:unhideWhenUsed/>
    <w:rsid w:val="00BD088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BD0887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Sansinterligne">
    <w:name w:val="No Spacing"/>
    <w:qFormat/>
    <w:rsid w:val="001C52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1C52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2</Pages>
  <Words>547</Words>
  <Characters>3011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 Claire</dc:creator>
  <cp:lastModifiedBy>Marie Claire</cp:lastModifiedBy>
  <cp:revision>9</cp:revision>
  <dcterms:created xsi:type="dcterms:W3CDTF">2015-06-17T06:07:00Z</dcterms:created>
  <dcterms:modified xsi:type="dcterms:W3CDTF">2015-06-18T20:07:00Z</dcterms:modified>
</cp:coreProperties>
</file>