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2F" w:rsidRPr="002D3BA5" w:rsidRDefault="00183C2F" w:rsidP="00183C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8"/>
          <w:szCs w:val="28"/>
        </w:rPr>
      </w:pPr>
      <w:r w:rsidRPr="002D3BA5">
        <w:rPr>
          <w:rStyle w:val="stitre"/>
          <w:rFonts w:cs="Arial"/>
          <w:b/>
          <w:bCs/>
          <w:sz w:val="28"/>
          <w:szCs w:val="28"/>
        </w:rPr>
        <w:t xml:space="preserve">Épreuve orale de contrôle en SVT </w:t>
      </w:r>
      <w:r w:rsidRPr="0086035E">
        <w:rPr>
          <w:rStyle w:val="stitre"/>
          <w:rFonts w:cs="Arial"/>
          <w:b/>
          <w:bCs/>
          <w:sz w:val="28"/>
          <w:szCs w:val="28"/>
        </w:rPr>
        <w:t>spécialité</w:t>
      </w:r>
      <w:r w:rsidRPr="002D3BA5">
        <w:rPr>
          <w:rStyle w:val="stitre"/>
          <w:rFonts w:cs="Arial"/>
          <w:b/>
          <w:bCs/>
          <w:color w:val="FF0000"/>
        </w:rPr>
        <w:br/>
      </w:r>
      <w:r w:rsidRPr="002D3BA5">
        <w:rPr>
          <w:rStyle w:val="stitre"/>
          <w:rFonts w:cs="Arial"/>
          <w:b/>
          <w:bCs/>
          <w:sz w:val="28"/>
          <w:szCs w:val="28"/>
        </w:rPr>
        <w:t xml:space="preserve">Sujet N° </w:t>
      </w:r>
      <w:r w:rsidRPr="002D3BA5">
        <w:rPr>
          <w:rStyle w:val="stitre"/>
          <w:rFonts w:cs="Arial"/>
          <w:b/>
          <w:bCs/>
          <w:sz w:val="32"/>
        </w:rPr>
        <w:t xml:space="preserve"> </w:t>
      </w:r>
      <w:r w:rsidR="00B50AC6">
        <w:rPr>
          <w:rStyle w:val="stitre"/>
          <w:rFonts w:cs="Arial"/>
          <w:b/>
          <w:bCs/>
          <w:sz w:val="32"/>
        </w:rPr>
        <w:t>35</w:t>
      </w:r>
      <w:bookmarkStart w:id="0" w:name="_GoBack"/>
      <w:bookmarkEnd w:id="0"/>
      <w:r w:rsidRPr="002D3BA5">
        <w:rPr>
          <w:rStyle w:val="stitre"/>
          <w:rFonts w:cs="Arial"/>
          <w:b/>
          <w:bCs/>
          <w:sz w:val="32"/>
        </w:rPr>
        <w:t xml:space="preserve">                    </w:t>
      </w:r>
      <w:r w:rsidRPr="002D3BA5">
        <w:rPr>
          <w:rFonts w:cs="Arial"/>
          <w:sz w:val="32"/>
        </w:rPr>
        <w:br/>
      </w:r>
      <w:r w:rsidRPr="002D3BA5">
        <w:rPr>
          <w:rFonts w:cs="Arial"/>
          <w:sz w:val="28"/>
          <w:szCs w:val="28"/>
        </w:rPr>
        <w:t>Temps de préparation : 20 minutes</w:t>
      </w:r>
    </w:p>
    <w:p w:rsidR="00183C2F" w:rsidRPr="002D3BA5" w:rsidRDefault="00183C2F" w:rsidP="00183C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8"/>
          <w:szCs w:val="28"/>
        </w:rPr>
      </w:pPr>
      <w:r w:rsidRPr="002D3BA5">
        <w:rPr>
          <w:rFonts w:cs="Arial"/>
          <w:sz w:val="28"/>
          <w:szCs w:val="28"/>
        </w:rPr>
        <w:t>Durée de présentation orale : 20 minutes</w:t>
      </w:r>
    </w:p>
    <w:p w:rsidR="006910E9" w:rsidRPr="006910E9" w:rsidRDefault="006910E9" w:rsidP="00183C2F">
      <w:pPr>
        <w:jc w:val="both"/>
        <w:rPr>
          <w:rFonts w:cs="Arial"/>
          <w:sz w:val="18"/>
        </w:rPr>
      </w:pPr>
    </w:p>
    <w:p w:rsidR="00183C2F" w:rsidRPr="006910E9" w:rsidRDefault="00183C2F" w:rsidP="00183C2F">
      <w:pPr>
        <w:jc w:val="both"/>
        <w:rPr>
          <w:rFonts w:cs="Arial"/>
          <w:sz w:val="24"/>
          <w:szCs w:val="22"/>
        </w:rPr>
      </w:pPr>
      <w:r w:rsidRPr="006910E9">
        <w:rPr>
          <w:rFonts w:cs="Arial"/>
          <w:sz w:val="24"/>
          <w:szCs w:val="22"/>
        </w:rPr>
        <w:t xml:space="preserve">Le candidat  traitera les </w:t>
      </w:r>
      <w:r w:rsidRPr="006910E9">
        <w:rPr>
          <w:rFonts w:cs="Arial"/>
          <w:b/>
          <w:sz w:val="24"/>
          <w:szCs w:val="22"/>
        </w:rPr>
        <w:t>deux questions.</w:t>
      </w:r>
      <w:r w:rsidRPr="006910E9">
        <w:rPr>
          <w:rFonts w:cs="Arial"/>
          <w:sz w:val="24"/>
          <w:szCs w:val="22"/>
        </w:rPr>
        <w:t xml:space="preserve"> Il est possible d’utiliser des feuilles de brouillon durant la préparation, mais la présentation se fera </w:t>
      </w:r>
      <w:r w:rsidRPr="006910E9">
        <w:rPr>
          <w:rFonts w:cs="Arial"/>
          <w:b/>
          <w:sz w:val="24"/>
          <w:szCs w:val="22"/>
        </w:rPr>
        <w:t>oralement</w:t>
      </w:r>
      <w:r w:rsidRPr="006910E9">
        <w:rPr>
          <w:rFonts w:cs="Arial"/>
          <w:sz w:val="24"/>
          <w:szCs w:val="22"/>
        </w:rPr>
        <w:t>.</w:t>
      </w:r>
    </w:p>
    <w:p w:rsidR="00183C2F" w:rsidRPr="006910E9" w:rsidRDefault="00183C2F" w:rsidP="00183C2F">
      <w:pPr>
        <w:jc w:val="both"/>
        <w:rPr>
          <w:rFonts w:cs="Arial"/>
          <w:sz w:val="24"/>
          <w:szCs w:val="22"/>
        </w:rPr>
      </w:pPr>
      <w:r w:rsidRPr="006910E9">
        <w:rPr>
          <w:rFonts w:cs="Arial"/>
          <w:sz w:val="24"/>
          <w:szCs w:val="22"/>
        </w:rPr>
        <w:t>L’examinateur posera des questions complémentaires durant les échanges.</w:t>
      </w:r>
    </w:p>
    <w:p w:rsidR="00183C2F" w:rsidRPr="006910E9" w:rsidRDefault="00183C2F" w:rsidP="00183C2F">
      <w:pPr>
        <w:jc w:val="both"/>
        <w:rPr>
          <w:rFonts w:cs="Arial"/>
          <w:color w:val="0000FF"/>
          <w:sz w:val="24"/>
          <w:szCs w:val="22"/>
        </w:rPr>
      </w:pPr>
      <w:r w:rsidRPr="006910E9">
        <w:rPr>
          <w:rFonts w:cs="Arial"/>
          <w:sz w:val="24"/>
          <w:szCs w:val="22"/>
        </w:rPr>
        <w:t xml:space="preserve">La note sur </w:t>
      </w:r>
      <w:r w:rsidRPr="006910E9">
        <w:rPr>
          <w:rFonts w:cs="Arial"/>
          <w:b/>
          <w:sz w:val="24"/>
          <w:szCs w:val="22"/>
        </w:rPr>
        <w:t>20 points</w:t>
      </w:r>
      <w:r w:rsidRPr="006910E9">
        <w:rPr>
          <w:rFonts w:cs="Arial"/>
          <w:sz w:val="24"/>
          <w:szCs w:val="22"/>
        </w:rPr>
        <w:t xml:space="preserve"> prendra en compte pour moitié  les </w:t>
      </w:r>
      <w:r w:rsidRPr="006910E9">
        <w:rPr>
          <w:rFonts w:cs="Arial"/>
          <w:b/>
          <w:sz w:val="24"/>
          <w:szCs w:val="22"/>
        </w:rPr>
        <w:t>connaissances</w:t>
      </w:r>
      <w:r w:rsidRPr="006910E9">
        <w:rPr>
          <w:rFonts w:cs="Arial"/>
          <w:sz w:val="24"/>
          <w:szCs w:val="22"/>
        </w:rPr>
        <w:t xml:space="preserve"> et pour moitié le </w:t>
      </w:r>
      <w:r w:rsidRPr="006910E9">
        <w:rPr>
          <w:rFonts w:cs="Arial"/>
          <w:b/>
          <w:sz w:val="24"/>
          <w:szCs w:val="22"/>
        </w:rPr>
        <w:t>raisonnement</w:t>
      </w:r>
      <w:r w:rsidRPr="006910E9">
        <w:rPr>
          <w:rFonts w:cs="Arial"/>
          <w:sz w:val="24"/>
          <w:szCs w:val="22"/>
        </w:rPr>
        <w:t xml:space="preserve"> à partir de </w:t>
      </w:r>
      <w:r w:rsidRPr="006910E9">
        <w:rPr>
          <w:rFonts w:cs="Arial"/>
          <w:b/>
          <w:sz w:val="24"/>
          <w:szCs w:val="22"/>
        </w:rPr>
        <w:t>l’exploitation des documents</w:t>
      </w:r>
      <w:r w:rsidRPr="006910E9">
        <w:rPr>
          <w:rFonts w:cs="Arial"/>
          <w:sz w:val="24"/>
          <w:szCs w:val="22"/>
        </w:rPr>
        <w:t xml:space="preserve">. </w:t>
      </w:r>
    </w:p>
    <w:p w:rsidR="00183C2F" w:rsidRPr="002D3BA5" w:rsidRDefault="00183C2F" w:rsidP="00183C2F">
      <w:pPr>
        <w:jc w:val="both"/>
        <w:rPr>
          <w:rFonts w:cs="Arial"/>
        </w:rPr>
      </w:pPr>
    </w:p>
    <w:p w:rsidR="00183C2F" w:rsidRPr="002D3BA5" w:rsidRDefault="00183C2F" w:rsidP="00183C2F">
      <w:pPr>
        <w:jc w:val="both"/>
        <w:rPr>
          <w:rFonts w:cs="Arial"/>
          <w:b/>
          <w:sz w:val="28"/>
          <w:u w:val="single"/>
        </w:rPr>
      </w:pPr>
      <w:r w:rsidRPr="002D3BA5">
        <w:rPr>
          <w:rFonts w:cs="Arial"/>
          <w:b/>
          <w:sz w:val="28"/>
          <w:u w:val="single"/>
        </w:rPr>
        <w:t>Question 1 :</w:t>
      </w:r>
    </w:p>
    <w:p w:rsidR="00183C2F" w:rsidRPr="002D3BA5" w:rsidRDefault="00183C2F" w:rsidP="00183C2F">
      <w:pPr>
        <w:jc w:val="center"/>
        <w:rPr>
          <w:rFonts w:cs="Arial"/>
        </w:rPr>
      </w:pPr>
      <w:r w:rsidRPr="002D3BA5">
        <w:rPr>
          <w:rFonts w:cs="Arial"/>
          <w:bCs/>
          <w:sz w:val="22"/>
          <w:szCs w:val="22"/>
          <w:u w:val="single"/>
        </w:rPr>
        <w:t xml:space="preserve"> </w:t>
      </w:r>
    </w:p>
    <w:p w:rsidR="00183C2F" w:rsidRPr="00F73382" w:rsidRDefault="00183C2F" w:rsidP="00183C2F">
      <w:pPr>
        <w:rPr>
          <w:rFonts w:eastAsia="MS Mincho" w:cs="Arial"/>
          <w:sz w:val="24"/>
          <w:szCs w:val="22"/>
          <w:lang w:eastAsia="ja-JP"/>
        </w:rPr>
      </w:pPr>
      <w:r w:rsidRPr="00F73382">
        <w:rPr>
          <w:rFonts w:cs="Arial"/>
          <w:sz w:val="24"/>
          <w:szCs w:val="22"/>
          <w:u w:val="single"/>
        </w:rPr>
        <w:t>Document 1</w:t>
      </w:r>
      <w:r w:rsidRPr="00F73382">
        <w:rPr>
          <w:rFonts w:cs="Arial"/>
          <w:sz w:val="24"/>
          <w:szCs w:val="22"/>
        </w:rPr>
        <w:t xml:space="preserve"> : Carte géologique simplifiée de l’Islande </w:t>
      </w:r>
      <w:r w:rsidRPr="00F73382">
        <w:rPr>
          <w:rFonts w:eastAsia="MS Mincho" w:cs="Arial"/>
          <w:sz w:val="24"/>
          <w:szCs w:val="22"/>
          <w:lang w:eastAsia="ja-JP"/>
        </w:rPr>
        <w:t>(</w:t>
      </w:r>
      <w:r w:rsidRPr="00F73382">
        <w:rPr>
          <w:rFonts w:eastAsia="MS Mincho" w:cs="Arial"/>
          <w:i/>
          <w:sz w:val="24"/>
          <w:szCs w:val="22"/>
          <w:lang w:eastAsia="ja-JP"/>
        </w:rPr>
        <w:t>d’après ac-Dijon</w:t>
      </w:r>
      <w:r w:rsidRPr="00F73382">
        <w:rPr>
          <w:rFonts w:eastAsia="MS Mincho" w:cs="Arial"/>
          <w:sz w:val="24"/>
          <w:szCs w:val="22"/>
          <w:lang w:eastAsia="ja-JP"/>
        </w:rPr>
        <w:t>)</w:t>
      </w:r>
    </w:p>
    <w:p w:rsidR="0038363C" w:rsidRPr="0038363C" w:rsidRDefault="0038363C" w:rsidP="00183C2F">
      <w:pPr>
        <w:rPr>
          <w:rFonts w:cs="Arial"/>
        </w:rPr>
      </w:pPr>
    </w:p>
    <w:p w:rsidR="00183C2F" w:rsidRDefault="00B50AC6" w:rsidP="00F73382">
      <w:pPr>
        <w:jc w:val="center"/>
        <w:rPr>
          <w:rFonts w:cs="Arial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218.25pt" o:allowoverlap="f">
            <v:imagedata r:id="rId6" o:title="" cropright="4444f"/>
          </v:shape>
        </w:pict>
      </w:r>
    </w:p>
    <w:p w:rsidR="00800EAA" w:rsidRDefault="00800EAA" w:rsidP="00183C2F">
      <w:pPr>
        <w:rPr>
          <w:rFonts w:cs="Arial"/>
          <w:sz w:val="24"/>
          <w:szCs w:val="22"/>
          <w:u w:val="single"/>
        </w:rPr>
      </w:pPr>
    </w:p>
    <w:p w:rsidR="00183C2F" w:rsidRPr="00F73382" w:rsidRDefault="00183C2F" w:rsidP="00183C2F">
      <w:pPr>
        <w:rPr>
          <w:rFonts w:eastAsia="MS Mincho" w:cs="Arial"/>
          <w:sz w:val="24"/>
          <w:szCs w:val="22"/>
          <w:lang w:eastAsia="ja-JP"/>
        </w:rPr>
      </w:pPr>
      <w:r w:rsidRPr="00F73382">
        <w:rPr>
          <w:rFonts w:cs="Arial"/>
          <w:sz w:val="24"/>
          <w:szCs w:val="22"/>
          <w:u w:val="single"/>
        </w:rPr>
        <w:t>Document 2</w:t>
      </w:r>
      <w:r w:rsidRPr="00800EAA">
        <w:rPr>
          <w:rFonts w:cs="Arial"/>
          <w:sz w:val="24"/>
          <w:szCs w:val="22"/>
        </w:rPr>
        <w:t> </w:t>
      </w:r>
      <w:r w:rsidRPr="00F73382">
        <w:rPr>
          <w:rFonts w:cs="Arial"/>
          <w:sz w:val="24"/>
          <w:szCs w:val="22"/>
        </w:rPr>
        <w:t xml:space="preserve">: Diagramme pression-température, géothermes et courbes solidus </w:t>
      </w:r>
      <w:r w:rsidR="00F73382" w:rsidRPr="00F73382">
        <w:rPr>
          <w:rFonts w:cs="Arial"/>
          <w:sz w:val="24"/>
          <w:szCs w:val="22"/>
        </w:rPr>
        <w:t xml:space="preserve">(S) </w:t>
      </w:r>
      <w:r w:rsidRPr="00F73382">
        <w:rPr>
          <w:rFonts w:cs="Arial"/>
          <w:sz w:val="24"/>
          <w:szCs w:val="22"/>
        </w:rPr>
        <w:t>et liquidus</w:t>
      </w:r>
      <w:r w:rsidR="00F73382" w:rsidRPr="00F73382">
        <w:rPr>
          <w:rFonts w:cs="Arial"/>
          <w:sz w:val="24"/>
          <w:szCs w:val="22"/>
        </w:rPr>
        <w:t xml:space="preserve"> (L) de la péridotite</w:t>
      </w:r>
      <w:r w:rsidRPr="00F73382">
        <w:rPr>
          <w:rFonts w:cs="Arial"/>
          <w:sz w:val="24"/>
          <w:szCs w:val="22"/>
        </w:rPr>
        <w:t xml:space="preserve"> </w:t>
      </w:r>
      <w:r w:rsidRPr="00F73382">
        <w:rPr>
          <w:rFonts w:eastAsia="MS Mincho" w:cs="Arial"/>
          <w:sz w:val="24"/>
          <w:szCs w:val="22"/>
          <w:lang w:eastAsia="ja-JP"/>
        </w:rPr>
        <w:t>(</w:t>
      </w:r>
      <w:r w:rsidRPr="00F73382">
        <w:rPr>
          <w:rFonts w:eastAsia="MS Mincho" w:cs="Arial"/>
          <w:i/>
          <w:sz w:val="24"/>
          <w:szCs w:val="22"/>
          <w:lang w:eastAsia="ja-JP"/>
        </w:rPr>
        <w:t>d’après ac-Dijon</w:t>
      </w:r>
      <w:r w:rsidRPr="00F73382">
        <w:rPr>
          <w:rFonts w:eastAsia="MS Mincho" w:cs="Arial"/>
          <w:sz w:val="24"/>
          <w:szCs w:val="22"/>
          <w:lang w:eastAsia="ja-JP"/>
        </w:rPr>
        <w:t>)</w:t>
      </w:r>
    </w:p>
    <w:p w:rsidR="00183C2F" w:rsidRPr="00092053" w:rsidRDefault="00183C2F" w:rsidP="00183C2F">
      <w:pPr>
        <w:rPr>
          <w:rFonts w:cs="Arial"/>
          <w:sz w:val="16"/>
          <w:szCs w:val="16"/>
        </w:rPr>
      </w:pPr>
    </w:p>
    <w:p w:rsidR="00183C2F" w:rsidRPr="002D3BA5" w:rsidRDefault="00B50AC6" w:rsidP="0086035E">
      <w:pPr>
        <w:jc w:val="center"/>
        <w:rPr>
          <w:rFonts w:cs="Arial"/>
        </w:rPr>
      </w:pPr>
      <w:r>
        <w:rPr>
          <w:rFonts w:cs="Arial"/>
        </w:rPr>
        <w:pict>
          <v:shape id="_x0000_i1026" type="#_x0000_t75" style="width:441.75pt;height:248.25pt" o:allowoverlap="f">
            <v:imagedata r:id="rId7" o:title=""/>
          </v:shape>
        </w:pict>
      </w:r>
    </w:p>
    <w:p w:rsidR="00F73382" w:rsidRPr="001F1D18" w:rsidRDefault="00F73382" w:rsidP="00183C2F">
      <w:pPr>
        <w:rPr>
          <w:rFonts w:cs="Arial"/>
          <w:b/>
          <w:sz w:val="16"/>
          <w:szCs w:val="16"/>
        </w:rPr>
      </w:pPr>
    </w:p>
    <w:p w:rsidR="00183C2F" w:rsidRPr="00F73382" w:rsidRDefault="00183C2F" w:rsidP="00F73382">
      <w:pPr>
        <w:jc w:val="both"/>
        <w:rPr>
          <w:rFonts w:cs="Arial"/>
          <w:b/>
          <w:sz w:val="24"/>
          <w:szCs w:val="22"/>
        </w:rPr>
      </w:pPr>
      <w:r w:rsidRPr="00F73382">
        <w:rPr>
          <w:rFonts w:cs="Arial"/>
          <w:b/>
          <w:sz w:val="24"/>
          <w:szCs w:val="22"/>
        </w:rPr>
        <w:t>A partir de l’exploitation des documents 1 et 2, expliquer l’existence de sources chaudes en Islande.</w:t>
      </w:r>
    </w:p>
    <w:p w:rsidR="0086035E" w:rsidRDefault="0086035E" w:rsidP="00183C2F">
      <w:pPr>
        <w:jc w:val="both"/>
        <w:rPr>
          <w:rFonts w:cs="Arial"/>
          <w:b/>
          <w:sz w:val="28"/>
          <w:u w:val="single"/>
        </w:rPr>
      </w:pPr>
    </w:p>
    <w:p w:rsidR="00183C2F" w:rsidRPr="002D3BA5" w:rsidRDefault="00183C2F" w:rsidP="00183C2F">
      <w:pPr>
        <w:jc w:val="both"/>
        <w:rPr>
          <w:rFonts w:cs="Arial"/>
          <w:b/>
          <w:sz w:val="28"/>
          <w:u w:val="single"/>
        </w:rPr>
      </w:pPr>
      <w:r>
        <w:rPr>
          <w:rFonts w:cs="Arial"/>
          <w:b/>
          <w:sz w:val="28"/>
          <w:u w:val="single"/>
        </w:rPr>
        <w:t>Question 2</w:t>
      </w:r>
      <w:r w:rsidRPr="002D3BA5">
        <w:rPr>
          <w:rFonts w:cs="Arial"/>
          <w:b/>
          <w:sz w:val="28"/>
          <w:u w:val="single"/>
        </w:rPr>
        <w:t> :</w:t>
      </w:r>
    </w:p>
    <w:p w:rsidR="00183C2F" w:rsidRDefault="00183C2F" w:rsidP="00183C2F">
      <w:pPr>
        <w:rPr>
          <w:rFonts w:cs="Arial"/>
          <w:u w:val="single"/>
        </w:rPr>
      </w:pPr>
    </w:p>
    <w:p w:rsidR="001D631B" w:rsidRDefault="001D631B" w:rsidP="00183C2F">
      <w:pPr>
        <w:rPr>
          <w:rFonts w:cs="Arial"/>
          <w:u w:val="single"/>
        </w:rPr>
      </w:pPr>
    </w:p>
    <w:p w:rsidR="001D631B" w:rsidRDefault="001D631B" w:rsidP="00183C2F">
      <w:pPr>
        <w:rPr>
          <w:rFonts w:cs="Arial"/>
          <w:u w:val="single"/>
        </w:rPr>
      </w:pPr>
    </w:p>
    <w:p w:rsidR="00992866" w:rsidRPr="001D631B" w:rsidRDefault="00183C2F" w:rsidP="00800EAA">
      <w:pPr>
        <w:jc w:val="both"/>
        <w:rPr>
          <w:rFonts w:cs="Arial"/>
          <w:sz w:val="24"/>
          <w:szCs w:val="22"/>
        </w:rPr>
      </w:pPr>
      <w:r w:rsidRPr="001D631B">
        <w:rPr>
          <w:rFonts w:cs="Arial"/>
          <w:sz w:val="24"/>
          <w:szCs w:val="22"/>
          <w:u w:val="single"/>
        </w:rPr>
        <w:t>Document</w:t>
      </w:r>
      <w:r w:rsidRPr="001D631B">
        <w:rPr>
          <w:rFonts w:cs="Arial"/>
          <w:sz w:val="24"/>
          <w:szCs w:val="22"/>
        </w:rPr>
        <w:t xml:space="preserve"> : </w:t>
      </w:r>
      <w:r w:rsidR="00A15151" w:rsidRPr="001D631B">
        <w:rPr>
          <w:rFonts w:cs="Arial"/>
          <w:sz w:val="24"/>
          <w:szCs w:val="22"/>
        </w:rPr>
        <w:t>Passage d’une période glaciaire à une période interglaciaire</w:t>
      </w:r>
      <w:r w:rsidRPr="001D631B">
        <w:rPr>
          <w:rFonts w:cs="Arial"/>
          <w:sz w:val="24"/>
          <w:szCs w:val="22"/>
        </w:rPr>
        <w:t>. Modèle</w:t>
      </w:r>
      <w:r w:rsidR="0086035E" w:rsidRPr="001D631B">
        <w:rPr>
          <w:rFonts w:cs="Arial"/>
          <w:sz w:val="24"/>
          <w:szCs w:val="22"/>
        </w:rPr>
        <w:t xml:space="preserve"> à deux</w:t>
      </w:r>
      <w:r w:rsidR="00800EAA" w:rsidRPr="001D631B">
        <w:rPr>
          <w:rFonts w:cs="Arial"/>
          <w:sz w:val="24"/>
          <w:szCs w:val="22"/>
        </w:rPr>
        <w:t xml:space="preserve"> facteurs </w:t>
      </w:r>
      <w:r w:rsidR="00992866" w:rsidRPr="001D631B">
        <w:rPr>
          <w:rFonts w:cs="Arial"/>
          <w:sz w:val="24"/>
          <w:szCs w:val="22"/>
        </w:rPr>
        <w:t>principaux</w:t>
      </w:r>
      <w:r w:rsidR="00800EAA" w:rsidRPr="001D631B">
        <w:rPr>
          <w:rFonts w:cs="Arial"/>
          <w:sz w:val="24"/>
          <w:szCs w:val="22"/>
        </w:rPr>
        <w:t> </w:t>
      </w:r>
      <w:r w:rsidR="00992866" w:rsidRPr="001D631B">
        <w:rPr>
          <w:rFonts w:cs="Arial"/>
          <w:sz w:val="24"/>
          <w:szCs w:val="22"/>
        </w:rPr>
        <w:t>: énergie solaire incidente et teneur en CO</w:t>
      </w:r>
      <w:r w:rsidR="00992866" w:rsidRPr="001D631B">
        <w:rPr>
          <w:rFonts w:cs="Arial"/>
          <w:sz w:val="24"/>
          <w:szCs w:val="22"/>
          <w:vertAlign w:val="subscript"/>
        </w:rPr>
        <w:t>2</w:t>
      </w:r>
      <w:r w:rsidR="00733550" w:rsidRPr="001D631B">
        <w:rPr>
          <w:rFonts w:cs="Arial"/>
          <w:sz w:val="24"/>
          <w:szCs w:val="22"/>
        </w:rPr>
        <w:t xml:space="preserve"> de l'atmosphère</w:t>
      </w:r>
      <w:r w:rsidR="001D631B">
        <w:rPr>
          <w:rFonts w:cs="Arial"/>
          <w:sz w:val="24"/>
          <w:szCs w:val="22"/>
        </w:rPr>
        <w:t>.</w:t>
      </w:r>
    </w:p>
    <w:p w:rsidR="0012626D" w:rsidRDefault="0012626D"/>
    <w:p w:rsidR="00800EAA" w:rsidRDefault="00B50AC6" w:rsidP="001D631B">
      <w:pPr>
        <w:jc w:val="center"/>
      </w:pPr>
      <w:r>
        <w:pict>
          <v:shape id="_x0000_i1027" type="#_x0000_t75" style="width:522.75pt;height:267.75pt">
            <v:imagedata r:id="rId8" o:title=""/>
          </v:shape>
        </w:pict>
      </w:r>
    </w:p>
    <w:p w:rsidR="00800EAA" w:rsidRDefault="00B50AC6" w:rsidP="001D631B">
      <w:pPr>
        <w:jc w:val="center"/>
      </w:pPr>
      <w:r>
        <w:pict>
          <v:shape id="_x0000_i1028" type="#_x0000_t75" style="width:523.5pt;height:108.75pt">
            <v:imagedata r:id="rId9" o:title=""/>
          </v:shape>
        </w:pict>
      </w:r>
    </w:p>
    <w:p w:rsidR="00800EAA" w:rsidRPr="00B53F27" w:rsidRDefault="00800EAA" w:rsidP="00B53F27">
      <w:pPr>
        <w:jc w:val="right"/>
        <w:rPr>
          <w:rFonts w:cs="Arial"/>
          <w:i/>
        </w:rPr>
      </w:pPr>
      <w:r w:rsidRPr="00B53F27">
        <w:rPr>
          <w:rFonts w:cs="Arial"/>
          <w:i/>
        </w:rPr>
        <w:t xml:space="preserve">(d’après </w:t>
      </w:r>
      <w:r w:rsidR="00B53F27" w:rsidRPr="00B53F27">
        <w:rPr>
          <w:rFonts w:cs="Arial"/>
          <w:i/>
        </w:rPr>
        <w:t xml:space="preserve">Pierre Stouff, </w:t>
      </w:r>
      <w:r w:rsidRPr="00B53F27">
        <w:rPr>
          <w:rFonts w:cs="Arial"/>
          <w:i/>
        </w:rPr>
        <w:t xml:space="preserve">manuel </w:t>
      </w:r>
      <w:r w:rsidR="00B53F27">
        <w:rPr>
          <w:rFonts w:cs="Arial"/>
          <w:i/>
        </w:rPr>
        <w:t xml:space="preserve">TS </w:t>
      </w:r>
      <w:r w:rsidRPr="00B53F27">
        <w:rPr>
          <w:rFonts w:cs="Arial"/>
          <w:i/>
        </w:rPr>
        <w:t>SVT spé, éditions Didier</w:t>
      </w:r>
      <w:r w:rsidR="00B53F27">
        <w:rPr>
          <w:rFonts w:cs="Arial"/>
          <w:i/>
        </w:rPr>
        <w:t>,</w:t>
      </w:r>
      <w:r w:rsidRPr="00B53F27">
        <w:rPr>
          <w:rFonts w:cs="Arial"/>
          <w:i/>
        </w:rPr>
        <w:t xml:space="preserve"> banque de schéma, SVT-dijon</w:t>
      </w:r>
      <w:r w:rsidR="00B53F27">
        <w:rPr>
          <w:rFonts w:cs="Arial"/>
          <w:i/>
        </w:rPr>
        <w:t>)</w:t>
      </w:r>
    </w:p>
    <w:p w:rsidR="00800EAA" w:rsidRDefault="00800EAA"/>
    <w:p w:rsidR="001D631B" w:rsidRDefault="001D631B"/>
    <w:p w:rsidR="001D631B" w:rsidRDefault="001D631B"/>
    <w:p w:rsidR="00183C2F" w:rsidRDefault="00183C2F"/>
    <w:p w:rsidR="00183C2F" w:rsidRDefault="0086035E" w:rsidP="001D631B">
      <w:pPr>
        <w:jc w:val="both"/>
        <w:rPr>
          <w:rFonts w:cs="Arial"/>
          <w:b/>
          <w:sz w:val="24"/>
          <w:szCs w:val="22"/>
        </w:rPr>
      </w:pPr>
      <w:r w:rsidRPr="001D631B">
        <w:rPr>
          <w:rFonts w:cs="Arial"/>
          <w:b/>
          <w:sz w:val="24"/>
          <w:szCs w:val="22"/>
        </w:rPr>
        <w:t xml:space="preserve">- </w:t>
      </w:r>
      <w:r w:rsidR="00183C2F" w:rsidRPr="001D631B">
        <w:rPr>
          <w:rFonts w:cs="Arial"/>
          <w:b/>
          <w:sz w:val="24"/>
          <w:szCs w:val="22"/>
        </w:rPr>
        <w:t>A l’aide de vos connaissances</w:t>
      </w:r>
      <w:r w:rsidRPr="001D631B">
        <w:rPr>
          <w:rFonts w:cs="Arial"/>
          <w:b/>
          <w:sz w:val="24"/>
          <w:szCs w:val="22"/>
        </w:rPr>
        <w:t>, rappeler ce qu’est</w:t>
      </w:r>
      <w:r w:rsidR="00183C2F" w:rsidRPr="001D631B">
        <w:rPr>
          <w:rFonts w:cs="Arial"/>
          <w:b/>
          <w:sz w:val="24"/>
          <w:szCs w:val="22"/>
        </w:rPr>
        <w:t xml:space="preserve"> le delta </w:t>
      </w:r>
      <w:r w:rsidR="00183C2F" w:rsidRPr="001D631B">
        <w:rPr>
          <w:rFonts w:cs="Arial"/>
          <w:b/>
          <w:sz w:val="24"/>
          <w:szCs w:val="22"/>
          <w:vertAlign w:val="superscript"/>
        </w:rPr>
        <w:t>18</w:t>
      </w:r>
      <w:r w:rsidR="00183C2F" w:rsidRPr="001D631B">
        <w:rPr>
          <w:rFonts w:cs="Arial"/>
          <w:b/>
          <w:sz w:val="24"/>
          <w:szCs w:val="22"/>
        </w:rPr>
        <w:t>O.</w:t>
      </w:r>
    </w:p>
    <w:p w:rsidR="001D631B" w:rsidRPr="001D631B" w:rsidRDefault="001D631B" w:rsidP="001D631B">
      <w:pPr>
        <w:jc w:val="both"/>
        <w:rPr>
          <w:rFonts w:cs="Arial"/>
          <w:b/>
          <w:sz w:val="24"/>
          <w:szCs w:val="22"/>
        </w:rPr>
      </w:pPr>
    </w:p>
    <w:p w:rsidR="0086035E" w:rsidRDefault="0086035E" w:rsidP="001D631B">
      <w:pPr>
        <w:jc w:val="both"/>
        <w:rPr>
          <w:rFonts w:cs="Arial"/>
          <w:b/>
          <w:sz w:val="24"/>
          <w:szCs w:val="22"/>
        </w:rPr>
      </w:pPr>
      <w:r w:rsidRPr="001D631B">
        <w:rPr>
          <w:rFonts w:cs="Arial"/>
          <w:b/>
          <w:sz w:val="24"/>
          <w:szCs w:val="22"/>
        </w:rPr>
        <w:t>- Repérer sur le document les phénomènes et mécanismes qui influent sur le taux de CO</w:t>
      </w:r>
      <w:r w:rsidRPr="001D631B">
        <w:rPr>
          <w:rFonts w:cs="Arial"/>
          <w:b/>
          <w:sz w:val="24"/>
          <w:szCs w:val="22"/>
          <w:vertAlign w:val="subscript"/>
        </w:rPr>
        <w:t>2</w:t>
      </w:r>
      <w:r w:rsidRPr="001D631B">
        <w:rPr>
          <w:rFonts w:cs="Arial"/>
          <w:b/>
          <w:sz w:val="24"/>
          <w:szCs w:val="22"/>
        </w:rPr>
        <w:t xml:space="preserve"> atmosphérique</w:t>
      </w:r>
      <w:r w:rsidR="001D631B">
        <w:rPr>
          <w:rFonts w:cs="Arial"/>
          <w:b/>
          <w:sz w:val="24"/>
          <w:szCs w:val="22"/>
        </w:rPr>
        <w:t>.</w:t>
      </w:r>
    </w:p>
    <w:p w:rsidR="001D631B" w:rsidRPr="001D631B" w:rsidRDefault="001D631B" w:rsidP="001D631B">
      <w:pPr>
        <w:jc w:val="both"/>
        <w:rPr>
          <w:rFonts w:cs="Arial"/>
          <w:b/>
          <w:sz w:val="24"/>
          <w:szCs w:val="22"/>
        </w:rPr>
      </w:pPr>
    </w:p>
    <w:p w:rsidR="00183C2F" w:rsidRPr="001D631B" w:rsidRDefault="0086035E" w:rsidP="001D631B">
      <w:pPr>
        <w:jc w:val="both"/>
        <w:rPr>
          <w:rFonts w:cs="Arial"/>
          <w:b/>
          <w:sz w:val="24"/>
          <w:szCs w:val="22"/>
        </w:rPr>
      </w:pPr>
      <w:r w:rsidRPr="001D631B">
        <w:rPr>
          <w:rFonts w:cs="Arial"/>
          <w:b/>
          <w:sz w:val="24"/>
          <w:szCs w:val="22"/>
        </w:rPr>
        <w:t>- Montrer à partir des éléments du document et de vos connaissances que les activités humaines peuvent</w:t>
      </w:r>
      <w:r w:rsidR="001D631B">
        <w:rPr>
          <w:rFonts w:cs="Arial"/>
          <w:b/>
          <w:sz w:val="24"/>
          <w:szCs w:val="22"/>
        </w:rPr>
        <w:t xml:space="preserve"> avoir un impact sur le climat.</w:t>
      </w:r>
    </w:p>
    <w:p w:rsidR="00183C2F" w:rsidRPr="0086035E" w:rsidRDefault="00183C2F">
      <w:pPr>
        <w:rPr>
          <w:sz w:val="22"/>
          <w:szCs w:val="22"/>
        </w:rPr>
      </w:pPr>
    </w:p>
    <w:sectPr w:rsidR="00183C2F" w:rsidRPr="0086035E" w:rsidSect="00F7338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34A88"/>
    <w:multiLevelType w:val="hybridMultilevel"/>
    <w:tmpl w:val="F61898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70B43"/>
    <w:multiLevelType w:val="hybridMultilevel"/>
    <w:tmpl w:val="D57A5A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54D5E"/>
    <w:multiLevelType w:val="multilevel"/>
    <w:tmpl w:val="A15A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13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26D"/>
    <w:rsid w:val="0003615A"/>
    <w:rsid w:val="000400C6"/>
    <w:rsid w:val="00111B95"/>
    <w:rsid w:val="00116373"/>
    <w:rsid w:val="0012626D"/>
    <w:rsid w:val="00127828"/>
    <w:rsid w:val="00183C2F"/>
    <w:rsid w:val="001905BA"/>
    <w:rsid w:val="001D631B"/>
    <w:rsid w:val="001E3048"/>
    <w:rsid w:val="001E3BD4"/>
    <w:rsid w:val="002D7236"/>
    <w:rsid w:val="00376589"/>
    <w:rsid w:val="0038363C"/>
    <w:rsid w:val="003911D0"/>
    <w:rsid w:val="003F1C32"/>
    <w:rsid w:val="0052501E"/>
    <w:rsid w:val="00597589"/>
    <w:rsid w:val="005F5791"/>
    <w:rsid w:val="0060381D"/>
    <w:rsid w:val="006806A5"/>
    <w:rsid w:val="006910E9"/>
    <w:rsid w:val="006D10C8"/>
    <w:rsid w:val="007132E4"/>
    <w:rsid w:val="00733550"/>
    <w:rsid w:val="00787238"/>
    <w:rsid w:val="00800EAA"/>
    <w:rsid w:val="0086035E"/>
    <w:rsid w:val="008F426B"/>
    <w:rsid w:val="00912B08"/>
    <w:rsid w:val="0093277E"/>
    <w:rsid w:val="00992866"/>
    <w:rsid w:val="009E17E6"/>
    <w:rsid w:val="00A011DF"/>
    <w:rsid w:val="00A15151"/>
    <w:rsid w:val="00A67280"/>
    <w:rsid w:val="00AD181F"/>
    <w:rsid w:val="00AE6D38"/>
    <w:rsid w:val="00B041C5"/>
    <w:rsid w:val="00B3689F"/>
    <w:rsid w:val="00B50AC6"/>
    <w:rsid w:val="00B53F27"/>
    <w:rsid w:val="00BB57F3"/>
    <w:rsid w:val="00BB669D"/>
    <w:rsid w:val="00C17561"/>
    <w:rsid w:val="00CE0FB5"/>
    <w:rsid w:val="00D254FD"/>
    <w:rsid w:val="00D92CDF"/>
    <w:rsid w:val="00D95C61"/>
    <w:rsid w:val="00DB0726"/>
    <w:rsid w:val="00E13C68"/>
    <w:rsid w:val="00F30BBF"/>
    <w:rsid w:val="00F52BCC"/>
    <w:rsid w:val="00F657BC"/>
    <w:rsid w:val="00F73382"/>
    <w:rsid w:val="00F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26B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itre">
    <w:name w:val="stitre"/>
    <w:basedOn w:val="Policepardfaut"/>
    <w:rsid w:val="00183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DAFOP CLOS MAIRE IUFM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gallien</dc:creator>
  <cp:lastModifiedBy>pela</cp:lastModifiedBy>
  <cp:revision>6</cp:revision>
  <dcterms:created xsi:type="dcterms:W3CDTF">2014-06-20T13:09:00Z</dcterms:created>
  <dcterms:modified xsi:type="dcterms:W3CDTF">2014-06-21T12:13:00Z</dcterms:modified>
</cp:coreProperties>
</file>