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AE4" w:rsidRDefault="00450AE4" w:rsidP="00450AE4">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Style w:val="stitre"/>
          <w:rFonts w:ascii="Arial" w:hAnsi="Arial" w:cs="Arial"/>
          <w:b/>
          <w:bCs/>
          <w:sz w:val="28"/>
          <w:szCs w:val="28"/>
        </w:rPr>
        <w:t xml:space="preserve">Épreuve orale de contrôle en SVT </w:t>
      </w:r>
      <w:r w:rsidRPr="001A5F8E">
        <w:rPr>
          <w:rStyle w:val="stitre"/>
          <w:rFonts w:ascii="Arial" w:hAnsi="Arial" w:cs="Arial"/>
          <w:b/>
          <w:bCs/>
          <w:sz w:val="28"/>
          <w:szCs w:val="28"/>
        </w:rPr>
        <w:t>spécialité</w:t>
      </w:r>
      <w:r w:rsidRPr="007A6E9A">
        <w:rPr>
          <w:rStyle w:val="stitre"/>
          <w:b/>
          <w:bCs/>
          <w:color w:val="FF0000"/>
        </w:rPr>
        <w:br/>
      </w:r>
      <w:r>
        <w:rPr>
          <w:rStyle w:val="stitre"/>
          <w:rFonts w:ascii="Arial" w:hAnsi="Arial" w:cs="Arial"/>
          <w:b/>
          <w:bCs/>
          <w:sz w:val="28"/>
          <w:szCs w:val="28"/>
        </w:rPr>
        <w:t>Sujet N°41</w:t>
      </w:r>
      <w:r>
        <w:rPr>
          <w:rFonts w:ascii="Arial" w:hAnsi="Arial" w:cs="Arial"/>
          <w:sz w:val="32"/>
        </w:rPr>
        <w:br/>
      </w:r>
      <w:r>
        <w:rPr>
          <w:rFonts w:ascii="Arial" w:hAnsi="Arial" w:cs="Arial"/>
          <w:sz w:val="28"/>
          <w:szCs w:val="28"/>
        </w:rPr>
        <w:t>Temps de préparation : 20 minutes</w:t>
      </w:r>
    </w:p>
    <w:p w:rsidR="00450AE4" w:rsidRDefault="00450AE4" w:rsidP="00450AE4">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Durée de présentation orale : 20 minutes</w:t>
      </w:r>
    </w:p>
    <w:p w:rsidR="00450AE4" w:rsidRDefault="00450AE4" w:rsidP="00450AE4">
      <w:pPr>
        <w:jc w:val="both"/>
        <w:rPr>
          <w:rFonts w:ascii="Arial" w:hAnsi="Arial" w:cs="Arial"/>
        </w:rPr>
      </w:pPr>
      <w:r>
        <w:rPr>
          <w:rFonts w:ascii="Arial" w:hAnsi="Arial" w:cs="Arial"/>
          <w:sz w:val="32"/>
        </w:rPr>
        <w:br/>
      </w:r>
      <w:r>
        <w:rPr>
          <w:rFonts w:ascii="Arial" w:hAnsi="Arial" w:cs="Arial"/>
        </w:rPr>
        <w:t xml:space="preserve">Le candidat  traitera les </w:t>
      </w:r>
      <w:r>
        <w:rPr>
          <w:rFonts w:ascii="Arial" w:hAnsi="Arial" w:cs="Arial"/>
          <w:b/>
        </w:rPr>
        <w:t>deux questions.</w:t>
      </w:r>
      <w:r>
        <w:rPr>
          <w:rFonts w:ascii="Arial" w:hAnsi="Arial" w:cs="Arial"/>
        </w:rPr>
        <w:t xml:space="preserve"> Il est possible d’utiliser des feuilles de brouillon durant la préparation, mais la présentation se fera </w:t>
      </w:r>
      <w:r>
        <w:rPr>
          <w:rFonts w:ascii="Arial" w:hAnsi="Arial" w:cs="Arial"/>
          <w:b/>
        </w:rPr>
        <w:t>oralement</w:t>
      </w:r>
      <w:r>
        <w:rPr>
          <w:rFonts w:ascii="Arial" w:hAnsi="Arial" w:cs="Arial"/>
        </w:rPr>
        <w:t>.</w:t>
      </w:r>
    </w:p>
    <w:p w:rsidR="00450AE4" w:rsidRDefault="00450AE4" w:rsidP="00450AE4">
      <w:pPr>
        <w:jc w:val="both"/>
        <w:rPr>
          <w:rFonts w:ascii="Arial" w:hAnsi="Arial" w:cs="Arial"/>
        </w:rPr>
      </w:pPr>
      <w:r>
        <w:rPr>
          <w:rFonts w:ascii="Arial" w:hAnsi="Arial" w:cs="Arial"/>
        </w:rPr>
        <w:t>L’examinateur posera des questions complémentaires durant les échanges.</w:t>
      </w:r>
    </w:p>
    <w:p w:rsidR="00450AE4" w:rsidRDefault="00450AE4" w:rsidP="00450AE4">
      <w:pPr>
        <w:jc w:val="both"/>
        <w:rPr>
          <w:rFonts w:ascii="Arial" w:hAnsi="Arial" w:cs="Arial"/>
          <w:color w:val="0000FF"/>
        </w:rPr>
      </w:pPr>
      <w:r>
        <w:rPr>
          <w:rFonts w:ascii="Arial" w:hAnsi="Arial" w:cs="Arial"/>
        </w:rPr>
        <w:t xml:space="preserve">La note sur </w:t>
      </w:r>
      <w:r>
        <w:rPr>
          <w:rFonts w:ascii="Arial" w:hAnsi="Arial" w:cs="Arial"/>
          <w:b/>
        </w:rPr>
        <w:t>20 points</w:t>
      </w:r>
      <w:r>
        <w:rPr>
          <w:rFonts w:ascii="Arial" w:hAnsi="Arial" w:cs="Arial"/>
        </w:rPr>
        <w:t xml:space="preserve"> prendra en compte pour moitié  les </w:t>
      </w:r>
      <w:r>
        <w:rPr>
          <w:rFonts w:ascii="Arial" w:hAnsi="Arial" w:cs="Arial"/>
          <w:b/>
        </w:rPr>
        <w:t>connaissances</w:t>
      </w:r>
      <w:r>
        <w:rPr>
          <w:rFonts w:ascii="Arial" w:hAnsi="Arial" w:cs="Arial"/>
        </w:rPr>
        <w:t xml:space="preserve"> et pour moitié le </w:t>
      </w:r>
      <w:r>
        <w:rPr>
          <w:rFonts w:ascii="Arial" w:hAnsi="Arial" w:cs="Arial"/>
          <w:b/>
        </w:rPr>
        <w:t>raisonnement</w:t>
      </w:r>
      <w:r>
        <w:rPr>
          <w:rFonts w:ascii="Arial" w:hAnsi="Arial" w:cs="Arial"/>
        </w:rPr>
        <w:t xml:space="preserve"> à partir de </w:t>
      </w:r>
      <w:r>
        <w:rPr>
          <w:rFonts w:ascii="Arial" w:hAnsi="Arial" w:cs="Arial"/>
          <w:b/>
        </w:rPr>
        <w:t>l’exploitation des documents</w:t>
      </w:r>
      <w:r>
        <w:rPr>
          <w:rFonts w:ascii="Arial" w:hAnsi="Arial" w:cs="Arial"/>
        </w:rPr>
        <w:t xml:space="preserve">. </w:t>
      </w:r>
    </w:p>
    <w:p w:rsidR="00450AE4" w:rsidRDefault="00450AE4" w:rsidP="00450AE4">
      <w:pPr>
        <w:jc w:val="both"/>
        <w:rPr>
          <w:rFonts w:ascii="Arial" w:hAnsi="Arial" w:cs="Arial"/>
        </w:rPr>
      </w:pPr>
    </w:p>
    <w:p w:rsidR="00A5699A" w:rsidRDefault="00A5699A" w:rsidP="00A5699A">
      <w:pPr>
        <w:jc w:val="both"/>
        <w:rPr>
          <w:rFonts w:ascii="Arial" w:hAnsi="Arial" w:cs="Arial"/>
          <w:b/>
          <w:sz w:val="28"/>
          <w:u w:val="single"/>
        </w:rPr>
      </w:pPr>
      <w:r>
        <w:rPr>
          <w:rFonts w:ascii="Arial" w:hAnsi="Arial" w:cs="Arial"/>
          <w:b/>
          <w:sz w:val="28"/>
          <w:u w:val="single"/>
        </w:rPr>
        <w:t>Question 1 :</w:t>
      </w:r>
    </w:p>
    <w:p w:rsidR="00A5699A" w:rsidRPr="003320D6" w:rsidRDefault="00A5699A" w:rsidP="00A5699A">
      <w:pPr>
        <w:jc w:val="both"/>
        <w:rPr>
          <w:rFonts w:ascii="Arial" w:hAnsi="Arial" w:cs="Arial"/>
          <w:b/>
          <w:sz w:val="20"/>
          <w:u w:val="single"/>
        </w:rPr>
      </w:pPr>
    </w:p>
    <w:p w:rsidR="00A5699A" w:rsidRPr="003320D6" w:rsidRDefault="00A5699A" w:rsidP="00A5699A">
      <w:pPr>
        <w:spacing w:after="120"/>
        <w:jc w:val="both"/>
        <w:rPr>
          <w:rFonts w:ascii="Arial" w:hAnsi="Arial" w:cs="Arial"/>
          <w:szCs w:val="22"/>
        </w:rPr>
      </w:pPr>
      <w:r w:rsidRPr="003320D6">
        <w:rPr>
          <w:rFonts w:ascii="Arial" w:hAnsi="Arial" w:cs="Arial"/>
          <w:szCs w:val="22"/>
        </w:rPr>
        <w:t>On dispose de 2 lots de souris (A et B appartenant à la même souche). On introduit, chez les souris du lot A, le virus LCM qui  infecte les cellules nerveuses et provoque une maladie mais n’entraîne pas la mort.</w:t>
      </w:r>
    </w:p>
    <w:p w:rsidR="00A5699A" w:rsidRPr="003320D6" w:rsidRDefault="00A5699A" w:rsidP="00A5699A">
      <w:pPr>
        <w:spacing w:after="120"/>
        <w:jc w:val="both"/>
        <w:rPr>
          <w:rFonts w:ascii="Arial" w:hAnsi="Arial" w:cs="Arial"/>
          <w:szCs w:val="22"/>
        </w:rPr>
      </w:pPr>
      <w:r w:rsidRPr="003320D6">
        <w:rPr>
          <w:rFonts w:ascii="Arial" w:hAnsi="Arial" w:cs="Arial"/>
          <w:szCs w:val="22"/>
        </w:rPr>
        <w:t>Sept jours plus tard, on teste la capacité de destruction des lymphocytes T, prélevés dans la rate de ces souris, en les transférant dans trois milieux de culture différents. Les résultats sont donnés ci-dessous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54"/>
        <w:gridCol w:w="3152"/>
      </w:tblGrid>
      <w:tr w:rsidR="00A5699A" w:rsidRPr="00396FD6" w:rsidTr="00163D95">
        <w:trPr>
          <w:jc w:val="center"/>
        </w:trPr>
        <w:tc>
          <w:tcPr>
            <w:tcW w:w="5054" w:type="dxa"/>
            <w:vAlign w:val="center"/>
          </w:tcPr>
          <w:p w:rsidR="00A5699A" w:rsidRPr="00396FD6" w:rsidRDefault="00A5699A" w:rsidP="00163D95">
            <w:pPr>
              <w:jc w:val="center"/>
              <w:rPr>
                <w:rFonts w:ascii="Arial" w:hAnsi="Arial" w:cs="Arial"/>
                <w:b/>
              </w:rPr>
            </w:pPr>
            <w:r w:rsidRPr="00396FD6">
              <w:rPr>
                <w:rFonts w:ascii="Arial" w:hAnsi="Arial" w:cs="Arial"/>
                <w:b/>
                <w:sz w:val="22"/>
                <w:szCs w:val="22"/>
              </w:rPr>
              <w:t>Milieu de culture utilisé</w:t>
            </w:r>
          </w:p>
        </w:tc>
        <w:tc>
          <w:tcPr>
            <w:tcW w:w="3656" w:type="dxa"/>
            <w:vAlign w:val="center"/>
          </w:tcPr>
          <w:p w:rsidR="00A5699A" w:rsidRPr="00396FD6" w:rsidRDefault="00A5699A" w:rsidP="00163D95">
            <w:pPr>
              <w:jc w:val="center"/>
              <w:rPr>
                <w:rFonts w:ascii="Arial" w:hAnsi="Arial" w:cs="Arial"/>
                <w:b/>
              </w:rPr>
            </w:pPr>
            <w:r w:rsidRPr="00396FD6">
              <w:rPr>
                <w:rFonts w:ascii="Arial" w:hAnsi="Arial" w:cs="Arial"/>
                <w:b/>
                <w:sz w:val="22"/>
                <w:szCs w:val="22"/>
              </w:rPr>
              <w:t>% de cellules nerveuses détruites</w:t>
            </w:r>
          </w:p>
        </w:tc>
      </w:tr>
      <w:tr w:rsidR="00A5699A" w:rsidRPr="00B0076B" w:rsidTr="00163D95">
        <w:trPr>
          <w:jc w:val="center"/>
        </w:trPr>
        <w:tc>
          <w:tcPr>
            <w:tcW w:w="5054" w:type="dxa"/>
            <w:vAlign w:val="center"/>
          </w:tcPr>
          <w:p w:rsidR="00A5699A" w:rsidRPr="00B0076B" w:rsidRDefault="00A5699A" w:rsidP="00163D95">
            <w:pPr>
              <w:ind w:left="708" w:right="2034"/>
              <w:rPr>
                <w:rFonts w:ascii="Arial" w:hAnsi="Arial" w:cs="Arial"/>
              </w:rPr>
            </w:pPr>
            <w:r>
              <w:rPr>
                <w:rFonts w:ascii="Arial" w:hAnsi="Arial" w:cs="Arial"/>
                <w:noProof/>
              </w:rPr>
              <w:drawing>
                <wp:inline distT="0" distB="0" distL="0" distR="0">
                  <wp:extent cx="2747769" cy="129600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747769" cy="1296000"/>
                          </a:xfrm>
                          <a:prstGeom prst="rect">
                            <a:avLst/>
                          </a:prstGeom>
                          <a:noFill/>
                          <a:ln w="9525">
                            <a:noFill/>
                            <a:miter lim="800000"/>
                            <a:headEnd/>
                            <a:tailEnd/>
                          </a:ln>
                        </pic:spPr>
                      </pic:pic>
                    </a:graphicData>
                  </a:graphic>
                </wp:inline>
              </w:drawing>
            </w:r>
          </w:p>
        </w:tc>
        <w:tc>
          <w:tcPr>
            <w:tcW w:w="3656" w:type="dxa"/>
            <w:vAlign w:val="center"/>
          </w:tcPr>
          <w:p w:rsidR="00A5699A" w:rsidRPr="00B0076B" w:rsidRDefault="00A5699A" w:rsidP="00163D95">
            <w:pPr>
              <w:jc w:val="center"/>
              <w:rPr>
                <w:rFonts w:ascii="Arial" w:hAnsi="Arial" w:cs="Arial"/>
              </w:rPr>
            </w:pPr>
            <w:r w:rsidRPr="00B0076B">
              <w:rPr>
                <w:rFonts w:ascii="Arial" w:hAnsi="Arial" w:cs="Arial"/>
                <w:sz w:val="22"/>
                <w:szCs w:val="22"/>
              </w:rPr>
              <w:t>90 % des cellules sont détruites</w:t>
            </w:r>
          </w:p>
        </w:tc>
      </w:tr>
      <w:tr w:rsidR="00A5699A" w:rsidRPr="00B0076B" w:rsidTr="00163D95">
        <w:trPr>
          <w:jc w:val="center"/>
        </w:trPr>
        <w:tc>
          <w:tcPr>
            <w:tcW w:w="5054" w:type="dxa"/>
            <w:vAlign w:val="center"/>
          </w:tcPr>
          <w:p w:rsidR="00A5699A" w:rsidRPr="00B0076B" w:rsidRDefault="00A5699A" w:rsidP="00163D95">
            <w:pPr>
              <w:ind w:left="708" w:right="2034"/>
              <w:rPr>
                <w:rFonts w:ascii="Arial" w:hAnsi="Arial" w:cs="Arial"/>
              </w:rPr>
            </w:pPr>
            <w:r>
              <w:rPr>
                <w:rFonts w:ascii="Arial" w:hAnsi="Arial" w:cs="Arial"/>
                <w:noProof/>
              </w:rPr>
              <w:drawing>
                <wp:inline distT="0" distB="0" distL="0" distR="0">
                  <wp:extent cx="2903540" cy="129600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903540" cy="1296000"/>
                          </a:xfrm>
                          <a:prstGeom prst="rect">
                            <a:avLst/>
                          </a:prstGeom>
                          <a:noFill/>
                          <a:ln w="9525">
                            <a:noFill/>
                            <a:miter lim="800000"/>
                            <a:headEnd/>
                            <a:tailEnd/>
                          </a:ln>
                        </pic:spPr>
                      </pic:pic>
                    </a:graphicData>
                  </a:graphic>
                </wp:inline>
              </w:drawing>
            </w:r>
          </w:p>
        </w:tc>
        <w:tc>
          <w:tcPr>
            <w:tcW w:w="3656" w:type="dxa"/>
            <w:vAlign w:val="center"/>
          </w:tcPr>
          <w:p w:rsidR="00A5699A" w:rsidRPr="00B0076B" w:rsidRDefault="00A5699A" w:rsidP="00163D95">
            <w:pPr>
              <w:jc w:val="center"/>
              <w:rPr>
                <w:rFonts w:ascii="Arial" w:hAnsi="Arial" w:cs="Arial"/>
              </w:rPr>
            </w:pPr>
            <w:r w:rsidRPr="00B0076B">
              <w:rPr>
                <w:rFonts w:ascii="Arial" w:hAnsi="Arial" w:cs="Arial"/>
                <w:sz w:val="22"/>
                <w:szCs w:val="22"/>
              </w:rPr>
              <w:t>Aucune cellule détruite</w:t>
            </w:r>
          </w:p>
        </w:tc>
      </w:tr>
      <w:tr w:rsidR="00A5699A" w:rsidRPr="00B0076B" w:rsidTr="00163D95">
        <w:trPr>
          <w:jc w:val="center"/>
        </w:trPr>
        <w:tc>
          <w:tcPr>
            <w:tcW w:w="5054" w:type="dxa"/>
            <w:vAlign w:val="center"/>
          </w:tcPr>
          <w:p w:rsidR="00A5699A" w:rsidRPr="00B0076B" w:rsidRDefault="00A5699A" w:rsidP="00163D95">
            <w:pPr>
              <w:ind w:left="708" w:right="1674"/>
              <w:rPr>
                <w:rFonts w:ascii="Arial" w:hAnsi="Arial" w:cs="Arial"/>
              </w:rPr>
            </w:pPr>
            <w:r>
              <w:rPr>
                <w:rFonts w:ascii="Arial" w:hAnsi="Arial" w:cs="Arial"/>
                <w:noProof/>
              </w:rPr>
              <w:drawing>
                <wp:inline distT="0" distB="0" distL="0" distR="0">
                  <wp:extent cx="2760231" cy="1296000"/>
                  <wp:effectExtent l="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60231" cy="1296000"/>
                          </a:xfrm>
                          <a:prstGeom prst="rect">
                            <a:avLst/>
                          </a:prstGeom>
                          <a:noFill/>
                          <a:ln w="9525">
                            <a:noFill/>
                            <a:miter lim="800000"/>
                            <a:headEnd/>
                            <a:tailEnd/>
                          </a:ln>
                        </pic:spPr>
                      </pic:pic>
                    </a:graphicData>
                  </a:graphic>
                </wp:inline>
              </w:drawing>
            </w:r>
          </w:p>
        </w:tc>
        <w:tc>
          <w:tcPr>
            <w:tcW w:w="3656" w:type="dxa"/>
            <w:vAlign w:val="center"/>
          </w:tcPr>
          <w:p w:rsidR="00A5699A" w:rsidRPr="00B0076B" w:rsidRDefault="00A5699A" w:rsidP="00163D95">
            <w:pPr>
              <w:jc w:val="center"/>
              <w:rPr>
                <w:rFonts w:ascii="Arial" w:hAnsi="Arial" w:cs="Arial"/>
              </w:rPr>
            </w:pPr>
            <w:r w:rsidRPr="00B0076B">
              <w:rPr>
                <w:rFonts w:ascii="Arial" w:hAnsi="Arial" w:cs="Arial"/>
                <w:sz w:val="22"/>
                <w:szCs w:val="22"/>
              </w:rPr>
              <w:t>Aucune cellule détruite</w:t>
            </w:r>
          </w:p>
        </w:tc>
      </w:tr>
    </w:tbl>
    <w:p w:rsidR="00A5699A" w:rsidRDefault="00A5699A" w:rsidP="00A5699A">
      <w:pPr>
        <w:rPr>
          <w:rFonts w:ascii="Arial" w:hAnsi="Arial" w:cs="Arial"/>
          <w:sz w:val="22"/>
          <w:szCs w:val="22"/>
        </w:rPr>
      </w:pPr>
    </w:p>
    <w:p w:rsidR="00A5699A" w:rsidRPr="003320D6" w:rsidRDefault="00A5699A" w:rsidP="00A5699A">
      <w:pPr>
        <w:rPr>
          <w:rFonts w:ascii="Arial" w:hAnsi="Arial" w:cs="Arial"/>
          <w:sz w:val="22"/>
          <w:szCs w:val="22"/>
        </w:rPr>
      </w:pPr>
    </w:p>
    <w:p w:rsidR="00A5699A" w:rsidRPr="00DB1342" w:rsidRDefault="00A5699A" w:rsidP="00A5699A">
      <w:pPr>
        <w:spacing w:after="240"/>
        <w:jc w:val="both"/>
        <w:rPr>
          <w:rFonts w:ascii="Arial" w:hAnsi="Arial" w:cs="Arial"/>
          <w:b/>
          <w:szCs w:val="22"/>
        </w:rPr>
      </w:pPr>
      <w:r w:rsidRPr="00DB1342">
        <w:rPr>
          <w:rFonts w:ascii="Arial" w:hAnsi="Arial" w:cs="Arial"/>
          <w:b/>
          <w:szCs w:val="22"/>
        </w:rPr>
        <w:t>- Quelles informations cette expérience vous apporte-t-elle sur les caractéristiques des lymphocytes T ?</w:t>
      </w:r>
    </w:p>
    <w:p w:rsidR="00A5699A" w:rsidRPr="00DB1342" w:rsidRDefault="00A5699A" w:rsidP="00A5699A">
      <w:pPr>
        <w:spacing w:after="240"/>
        <w:jc w:val="both"/>
        <w:rPr>
          <w:sz w:val="28"/>
        </w:rPr>
      </w:pPr>
      <w:r w:rsidRPr="00DB1342">
        <w:rPr>
          <w:rFonts w:ascii="Arial" w:hAnsi="Arial" w:cs="Arial"/>
          <w:b/>
          <w:szCs w:val="22"/>
        </w:rPr>
        <w:t>- En utilisant vos connaissances, citez les différentes populations de lymphocytes.</w:t>
      </w:r>
    </w:p>
    <w:p w:rsidR="00A5699A" w:rsidRDefault="00A5699A" w:rsidP="00A5699A">
      <w:pPr>
        <w:spacing w:after="120"/>
        <w:jc w:val="both"/>
        <w:rPr>
          <w:rFonts w:ascii="Arial" w:hAnsi="Arial" w:cs="Arial"/>
          <w:b/>
          <w:szCs w:val="22"/>
        </w:rPr>
      </w:pPr>
      <w:r w:rsidRPr="00DB1342">
        <w:rPr>
          <w:rFonts w:ascii="Arial" w:hAnsi="Arial" w:cs="Arial"/>
          <w:b/>
          <w:szCs w:val="22"/>
        </w:rPr>
        <w:t>- Quelle(s) population(s) de lymphocytes intervient (</w:t>
      </w:r>
      <w:r>
        <w:rPr>
          <w:rFonts w:ascii="Arial" w:hAnsi="Arial" w:cs="Arial"/>
          <w:b/>
          <w:szCs w:val="22"/>
        </w:rPr>
        <w:t>-</w:t>
      </w:r>
      <w:r w:rsidRPr="00DB1342">
        <w:rPr>
          <w:rFonts w:ascii="Arial" w:hAnsi="Arial" w:cs="Arial"/>
          <w:b/>
          <w:szCs w:val="22"/>
        </w:rPr>
        <w:t>viennent) dans l’expérience ci-dessus ?</w:t>
      </w:r>
    </w:p>
    <w:p w:rsidR="00A5699A" w:rsidRDefault="00A5699A" w:rsidP="0087569D">
      <w:pPr>
        <w:rPr>
          <w:rFonts w:ascii="Arial" w:hAnsi="Arial" w:cs="Arial"/>
          <w:b/>
        </w:rPr>
      </w:pPr>
    </w:p>
    <w:p w:rsidR="005C235A" w:rsidRDefault="0003532F" w:rsidP="005C235A">
      <w:pPr>
        <w:autoSpaceDE w:val="0"/>
        <w:autoSpaceDN w:val="0"/>
        <w:adjustRightInd w:val="0"/>
        <w:rPr>
          <w:rFonts w:ascii="Arial" w:eastAsiaTheme="minorHAnsi" w:hAnsi="Arial" w:cs="Arial"/>
          <w:b/>
          <w:bCs/>
          <w:color w:val="000000"/>
          <w:sz w:val="28"/>
          <w:szCs w:val="28"/>
          <w:lang w:eastAsia="en-US"/>
        </w:rPr>
      </w:pPr>
      <w:r>
        <w:rPr>
          <w:rFonts w:ascii="Arial" w:eastAsiaTheme="minorHAnsi" w:hAnsi="Arial" w:cs="Arial"/>
          <w:b/>
          <w:bCs/>
          <w:color w:val="000000"/>
          <w:sz w:val="28"/>
          <w:szCs w:val="28"/>
          <w:u w:val="single"/>
          <w:lang w:eastAsia="en-US"/>
        </w:rPr>
        <w:lastRenderedPageBreak/>
        <w:t>Qu</w:t>
      </w:r>
      <w:r w:rsidR="005C235A" w:rsidRPr="005C235A">
        <w:rPr>
          <w:rFonts w:ascii="Arial" w:eastAsiaTheme="minorHAnsi" w:hAnsi="Arial" w:cs="Arial"/>
          <w:b/>
          <w:bCs/>
          <w:color w:val="000000"/>
          <w:sz w:val="28"/>
          <w:szCs w:val="28"/>
          <w:u w:val="single"/>
          <w:lang w:eastAsia="en-US"/>
        </w:rPr>
        <w:t xml:space="preserve">estion </w:t>
      </w:r>
      <w:r w:rsidR="005C235A" w:rsidRPr="00B40106">
        <w:rPr>
          <w:rFonts w:ascii="Arial" w:eastAsiaTheme="minorHAnsi" w:hAnsi="Arial" w:cs="Arial"/>
          <w:b/>
          <w:bCs/>
          <w:color w:val="000000"/>
          <w:sz w:val="28"/>
          <w:szCs w:val="28"/>
          <w:u w:val="single"/>
          <w:lang w:eastAsia="en-US"/>
        </w:rPr>
        <w:t>2</w:t>
      </w:r>
      <w:r w:rsidR="00B40106" w:rsidRPr="00B40106">
        <w:rPr>
          <w:rFonts w:eastAsiaTheme="minorHAnsi"/>
          <w:u w:val="single"/>
        </w:rPr>
        <w:t> </w:t>
      </w:r>
      <w:r w:rsidR="005C235A" w:rsidRPr="00B40106">
        <w:rPr>
          <w:rFonts w:ascii="Arial" w:eastAsiaTheme="minorHAnsi" w:hAnsi="Arial" w:cs="Arial"/>
          <w:b/>
          <w:bCs/>
          <w:color w:val="000000"/>
          <w:sz w:val="28"/>
          <w:szCs w:val="28"/>
          <w:u w:val="single"/>
          <w:lang w:eastAsia="en-US"/>
        </w:rPr>
        <w:t>:</w:t>
      </w:r>
    </w:p>
    <w:p w:rsidR="004E6E36" w:rsidRPr="004E6E36" w:rsidRDefault="004E6E36" w:rsidP="005C235A">
      <w:pPr>
        <w:autoSpaceDE w:val="0"/>
        <w:autoSpaceDN w:val="0"/>
        <w:adjustRightInd w:val="0"/>
        <w:rPr>
          <w:rFonts w:ascii="Arial" w:eastAsiaTheme="minorHAnsi" w:hAnsi="Arial" w:cs="Arial"/>
          <w:color w:val="000000"/>
          <w:sz w:val="12"/>
          <w:szCs w:val="28"/>
          <w:lang w:eastAsia="en-US"/>
        </w:rPr>
      </w:pPr>
    </w:p>
    <w:p w:rsidR="005C235A" w:rsidRPr="005C235A" w:rsidRDefault="005C235A" w:rsidP="005C235A">
      <w:pPr>
        <w:autoSpaceDE w:val="0"/>
        <w:autoSpaceDN w:val="0"/>
        <w:adjustRightInd w:val="0"/>
        <w:rPr>
          <w:rFonts w:ascii="Arial" w:eastAsiaTheme="minorHAnsi" w:hAnsi="Arial" w:cs="Arial"/>
          <w:color w:val="000000"/>
          <w:sz w:val="22"/>
          <w:szCs w:val="22"/>
          <w:lang w:eastAsia="en-US"/>
        </w:rPr>
      </w:pPr>
      <w:r w:rsidRPr="005C235A">
        <w:rPr>
          <w:rFonts w:ascii="Arial" w:eastAsiaTheme="minorHAnsi" w:hAnsi="Arial" w:cs="Arial"/>
          <w:color w:val="000000"/>
          <w:sz w:val="22"/>
          <w:szCs w:val="22"/>
          <w:u w:val="single"/>
          <w:lang w:eastAsia="en-US"/>
        </w:rPr>
        <w:t>Document 1</w:t>
      </w:r>
      <w:r w:rsidR="00B40106" w:rsidRPr="00B40106">
        <w:rPr>
          <w:rFonts w:ascii="Arial" w:eastAsiaTheme="minorHAnsi" w:hAnsi="Arial" w:cs="Arial"/>
          <w:color w:val="000000"/>
          <w:sz w:val="22"/>
          <w:szCs w:val="22"/>
          <w:lang w:eastAsia="en-US"/>
        </w:rPr>
        <w:t xml:space="preserve"> </w:t>
      </w:r>
      <w:r w:rsidRPr="00B40106">
        <w:rPr>
          <w:rFonts w:ascii="Arial" w:eastAsiaTheme="minorHAnsi" w:hAnsi="Arial" w:cs="Arial"/>
          <w:color w:val="000000"/>
          <w:sz w:val="22"/>
          <w:szCs w:val="22"/>
          <w:lang w:eastAsia="en-US"/>
        </w:rPr>
        <w:t>:</w:t>
      </w:r>
      <w:r w:rsidRPr="005C235A">
        <w:rPr>
          <w:rFonts w:ascii="Arial" w:eastAsiaTheme="minorHAnsi" w:hAnsi="Arial" w:cs="Arial"/>
          <w:color w:val="000000"/>
          <w:sz w:val="22"/>
          <w:szCs w:val="22"/>
          <w:lang w:eastAsia="en-US"/>
        </w:rPr>
        <w:t xml:space="preserve"> </w:t>
      </w:r>
      <w:r w:rsidR="00B40106">
        <w:rPr>
          <w:rFonts w:ascii="Arial" w:eastAsiaTheme="minorHAnsi" w:hAnsi="Arial" w:cs="Arial"/>
          <w:color w:val="000000"/>
          <w:sz w:val="22"/>
          <w:szCs w:val="22"/>
          <w:lang w:eastAsia="en-US"/>
        </w:rPr>
        <w:t xml:space="preserve">Du fer dans les </w:t>
      </w:r>
      <w:r w:rsidR="00E20220">
        <w:rPr>
          <w:rFonts w:ascii="Arial" w:eastAsiaTheme="minorHAnsi" w:hAnsi="Arial" w:cs="Arial"/>
          <w:color w:val="000000"/>
          <w:sz w:val="22"/>
          <w:szCs w:val="22"/>
          <w:lang w:eastAsia="en-US"/>
        </w:rPr>
        <w:t>roches</w:t>
      </w:r>
    </w:p>
    <w:p w:rsidR="00E20220" w:rsidRDefault="005C235A" w:rsidP="00B40106">
      <w:pPr>
        <w:autoSpaceDE w:val="0"/>
        <w:autoSpaceDN w:val="0"/>
        <w:adjustRightInd w:val="0"/>
        <w:jc w:val="both"/>
        <w:rPr>
          <w:rFonts w:ascii="Arial" w:eastAsiaTheme="minorHAnsi" w:hAnsi="Arial" w:cs="Arial"/>
          <w:color w:val="000000"/>
          <w:sz w:val="22"/>
          <w:szCs w:val="22"/>
          <w:lang w:eastAsia="en-US"/>
        </w:rPr>
      </w:pPr>
      <w:r w:rsidRPr="005C235A">
        <w:rPr>
          <w:rFonts w:ascii="Arial" w:eastAsiaTheme="minorHAnsi" w:hAnsi="Arial" w:cs="Arial"/>
          <w:color w:val="000000"/>
          <w:sz w:val="22"/>
          <w:szCs w:val="22"/>
          <w:lang w:eastAsia="en-US"/>
        </w:rPr>
        <w:t>De nombreux minéraux des roches continentales contiennent du fer. L'altération par l'eau de ces roches provoque la libération d'ions Fe</w:t>
      </w:r>
      <w:r w:rsidRPr="00773423">
        <w:rPr>
          <w:rFonts w:ascii="Arial" w:eastAsiaTheme="minorHAnsi" w:hAnsi="Arial" w:cs="Arial"/>
          <w:color w:val="000000"/>
          <w:sz w:val="22"/>
          <w:szCs w:val="22"/>
          <w:vertAlign w:val="superscript"/>
          <w:lang w:eastAsia="en-US"/>
        </w:rPr>
        <w:t>2+</w:t>
      </w:r>
      <w:r w:rsidRPr="005C235A">
        <w:rPr>
          <w:rFonts w:ascii="Arial" w:eastAsiaTheme="minorHAnsi" w:hAnsi="Arial" w:cs="Arial"/>
          <w:color w:val="000000"/>
          <w:sz w:val="22"/>
          <w:szCs w:val="22"/>
          <w:lang w:eastAsia="en-US"/>
        </w:rPr>
        <w:t xml:space="preserve">. Ces ions sont solubles en absence de dioxygène (conditions réductrices) et peuvent être transportés sous forme dissoute par le réseau hydrographique </w:t>
      </w:r>
      <w:r w:rsidR="00E20220">
        <w:rPr>
          <w:rFonts w:ascii="Arial" w:eastAsiaTheme="minorHAnsi" w:hAnsi="Arial" w:cs="Arial"/>
          <w:color w:val="000000"/>
          <w:sz w:val="22"/>
          <w:szCs w:val="22"/>
          <w:lang w:eastAsia="en-US"/>
        </w:rPr>
        <w:t>jusqu’aux eaux océaniques.</w:t>
      </w:r>
    </w:p>
    <w:p w:rsidR="005C235A" w:rsidRPr="005C235A" w:rsidRDefault="005C235A" w:rsidP="00B40106">
      <w:pPr>
        <w:autoSpaceDE w:val="0"/>
        <w:autoSpaceDN w:val="0"/>
        <w:adjustRightInd w:val="0"/>
        <w:jc w:val="both"/>
        <w:rPr>
          <w:rFonts w:ascii="Arial" w:eastAsiaTheme="minorHAnsi" w:hAnsi="Arial" w:cs="Arial"/>
          <w:color w:val="000000"/>
          <w:sz w:val="22"/>
          <w:szCs w:val="22"/>
          <w:lang w:eastAsia="en-US"/>
        </w:rPr>
      </w:pPr>
      <w:r w:rsidRPr="005C235A">
        <w:rPr>
          <w:rFonts w:ascii="Arial" w:eastAsiaTheme="minorHAnsi" w:hAnsi="Arial" w:cs="Arial"/>
          <w:color w:val="000000"/>
          <w:sz w:val="22"/>
          <w:szCs w:val="22"/>
          <w:lang w:eastAsia="en-US"/>
        </w:rPr>
        <w:t xml:space="preserve">En présence de dioxygène </w:t>
      </w:r>
      <w:r w:rsidR="00E20220">
        <w:rPr>
          <w:rFonts w:ascii="Arial" w:eastAsiaTheme="minorHAnsi" w:hAnsi="Arial" w:cs="Arial"/>
          <w:color w:val="000000"/>
          <w:sz w:val="22"/>
          <w:szCs w:val="22"/>
          <w:lang w:eastAsia="en-US"/>
        </w:rPr>
        <w:t>(conditions oxydantes), l</w:t>
      </w:r>
      <w:r w:rsidRPr="005C235A">
        <w:rPr>
          <w:rFonts w:ascii="Arial" w:eastAsiaTheme="minorHAnsi" w:hAnsi="Arial" w:cs="Arial"/>
          <w:color w:val="000000"/>
          <w:sz w:val="22"/>
          <w:szCs w:val="22"/>
          <w:lang w:eastAsia="en-US"/>
        </w:rPr>
        <w:t xml:space="preserve">es ions </w:t>
      </w:r>
      <w:r w:rsidR="00E20220" w:rsidRPr="005C235A">
        <w:rPr>
          <w:rFonts w:ascii="Arial" w:eastAsiaTheme="minorHAnsi" w:hAnsi="Arial" w:cs="Arial"/>
          <w:color w:val="000000"/>
          <w:sz w:val="22"/>
          <w:szCs w:val="22"/>
          <w:lang w:eastAsia="en-US"/>
        </w:rPr>
        <w:t>Fe</w:t>
      </w:r>
      <w:r w:rsidR="00E20220" w:rsidRPr="00773423">
        <w:rPr>
          <w:rFonts w:ascii="Arial" w:eastAsiaTheme="minorHAnsi" w:hAnsi="Arial" w:cs="Arial"/>
          <w:color w:val="000000"/>
          <w:sz w:val="22"/>
          <w:szCs w:val="22"/>
          <w:vertAlign w:val="superscript"/>
          <w:lang w:eastAsia="en-US"/>
        </w:rPr>
        <w:t>2+</w:t>
      </w:r>
      <w:r w:rsidR="00E20220">
        <w:rPr>
          <w:rFonts w:ascii="Arial" w:eastAsiaTheme="minorHAnsi" w:hAnsi="Arial" w:cs="Arial"/>
          <w:color w:val="000000"/>
          <w:sz w:val="22"/>
          <w:szCs w:val="22"/>
          <w:vertAlign w:val="superscript"/>
          <w:lang w:eastAsia="en-US"/>
        </w:rPr>
        <w:t xml:space="preserve"> </w:t>
      </w:r>
      <w:r w:rsidRPr="005C235A">
        <w:rPr>
          <w:rFonts w:ascii="Arial" w:eastAsiaTheme="minorHAnsi" w:hAnsi="Arial" w:cs="Arial"/>
          <w:color w:val="000000"/>
          <w:sz w:val="22"/>
          <w:szCs w:val="22"/>
          <w:lang w:eastAsia="en-US"/>
        </w:rPr>
        <w:t>sont oxydés en ions Fe</w:t>
      </w:r>
      <w:r w:rsidRPr="00773423">
        <w:rPr>
          <w:rFonts w:ascii="Arial" w:eastAsiaTheme="minorHAnsi" w:hAnsi="Arial" w:cs="Arial"/>
          <w:color w:val="000000"/>
          <w:sz w:val="22"/>
          <w:szCs w:val="22"/>
          <w:vertAlign w:val="superscript"/>
          <w:lang w:eastAsia="en-US"/>
        </w:rPr>
        <w:t>3+</w:t>
      </w:r>
      <w:r w:rsidR="00E20220">
        <w:rPr>
          <w:rFonts w:ascii="Arial" w:eastAsiaTheme="minorHAnsi" w:hAnsi="Arial" w:cs="Arial"/>
          <w:color w:val="000000"/>
          <w:sz w:val="22"/>
          <w:szCs w:val="22"/>
          <w:lang w:eastAsia="en-US"/>
        </w:rPr>
        <w:t>. I</w:t>
      </w:r>
      <w:r w:rsidRPr="005C235A">
        <w:rPr>
          <w:rFonts w:ascii="Arial" w:eastAsiaTheme="minorHAnsi" w:hAnsi="Arial" w:cs="Arial"/>
          <w:color w:val="000000"/>
          <w:sz w:val="22"/>
          <w:szCs w:val="22"/>
          <w:lang w:eastAsia="en-US"/>
        </w:rPr>
        <w:t>ls peuvent alors précipiter sous forme de composés tels que l'hématite (Fe</w:t>
      </w:r>
      <w:r w:rsidRPr="00773423">
        <w:rPr>
          <w:rFonts w:ascii="Arial" w:eastAsiaTheme="minorHAnsi" w:hAnsi="Arial" w:cs="Arial"/>
          <w:color w:val="000000"/>
          <w:sz w:val="22"/>
          <w:szCs w:val="22"/>
          <w:vertAlign w:val="subscript"/>
          <w:lang w:eastAsia="en-US"/>
        </w:rPr>
        <w:t>2</w:t>
      </w:r>
      <w:r w:rsidRPr="005C235A">
        <w:rPr>
          <w:rFonts w:ascii="Arial" w:eastAsiaTheme="minorHAnsi" w:hAnsi="Arial" w:cs="Arial"/>
          <w:color w:val="000000"/>
          <w:sz w:val="22"/>
          <w:szCs w:val="22"/>
          <w:lang w:eastAsia="en-US"/>
        </w:rPr>
        <w:t>O</w:t>
      </w:r>
      <w:r w:rsidRPr="00773423">
        <w:rPr>
          <w:rFonts w:ascii="Arial" w:eastAsiaTheme="minorHAnsi" w:hAnsi="Arial" w:cs="Arial"/>
          <w:color w:val="000000"/>
          <w:sz w:val="22"/>
          <w:szCs w:val="22"/>
          <w:vertAlign w:val="subscript"/>
          <w:lang w:eastAsia="en-US"/>
        </w:rPr>
        <w:t>3</w:t>
      </w:r>
      <w:r w:rsidRPr="005C235A">
        <w:rPr>
          <w:rFonts w:ascii="Arial" w:eastAsiaTheme="minorHAnsi" w:hAnsi="Arial" w:cs="Arial"/>
          <w:color w:val="000000"/>
          <w:sz w:val="22"/>
          <w:szCs w:val="22"/>
          <w:lang w:eastAsia="en-US"/>
        </w:rPr>
        <w:t xml:space="preserve">). </w:t>
      </w:r>
    </w:p>
    <w:p w:rsidR="005C235A" w:rsidRPr="005C235A" w:rsidRDefault="00E20220" w:rsidP="00E20220">
      <w:pPr>
        <w:autoSpaceDE w:val="0"/>
        <w:autoSpaceDN w:val="0"/>
        <w:adjustRightInd w:val="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Ce dernier composé peut se retrouver dans différentes formations rocheuses : par exemple, l</w:t>
      </w:r>
      <w:r w:rsidR="005C235A" w:rsidRPr="005C235A">
        <w:rPr>
          <w:rFonts w:ascii="Arial" w:eastAsiaTheme="minorHAnsi" w:hAnsi="Arial" w:cs="Arial"/>
          <w:color w:val="000000"/>
          <w:sz w:val="22"/>
          <w:szCs w:val="22"/>
          <w:lang w:eastAsia="en-US"/>
        </w:rPr>
        <w:t xml:space="preserve">es fers rubanés sont des roches sédimentaires qui se sont formées </w:t>
      </w:r>
      <w:r w:rsidR="00E774D0">
        <w:rPr>
          <w:rFonts w:ascii="Arial" w:eastAsiaTheme="minorHAnsi" w:hAnsi="Arial" w:cs="Arial"/>
          <w:color w:val="000000"/>
          <w:sz w:val="22"/>
          <w:szCs w:val="22"/>
          <w:lang w:eastAsia="en-US"/>
        </w:rPr>
        <w:t xml:space="preserve">exclusivement </w:t>
      </w:r>
      <w:r w:rsidR="005C235A" w:rsidRPr="005C235A">
        <w:rPr>
          <w:rFonts w:ascii="Arial" w:eastAsiaTheme="minorHAnsi" w:hAnsi="Arial" w:cs="Arial"/>
          <w:color w:val="000000"/>
          <w:sz w:val="22"/>
          <w:szCs w:val="22"/>
          <w:lang w:eastAsia="en-US"/>
        </w:rPr>
        <w:t>en milieu océanique, à partir des produits de l'altération des roches continentales. Les sols (ou couches) rouges</w:t>
      </w:r>
      <w:r>
        <w:rPr>
          <w:rFonts w:ascii="Arial" w:eastAsiaTheme="minorHAnsi" w:hAnsi="Arial" w:cs="Arial"/>
          <w:color w:val="000000"/>
          <w:sz w:val="22"/>
          <w:szCs w:val="22"/>
          <w:lang w:eastAsia="en-US"/>
        </w:rPr>
        <w:t>, quant à eux,</w:t>
      </w:r>
      <w:r w:rsidR="005C235A" w:rsidRPr="005C235A">
        <w:rPr>
          <w:rFonts w:ascii="Arial" w:eastAsiaTheme="minorHAnsi" w:hAnsi="Arial" w:cs="Arial"/>
          <w:color w:val="000000"/>
          <w:sz w:val="22"/>
          <w:szCs w:val="22"/>
          <w:lang w:eastAsia="en-US"/>
        </w:rPr>
        <w:t xml:space="preserve"> sont </w:t>
      </w:r>
      <w:r>
        <w:rPr>
          <w:rFonts w:ascii="Arial" w:eastAsiaTheme="minorHAnsi" w:hAnsi="Arial" w:cs="Arial"/>
          <w:color w:val="000000"/>
          <w:sz w:val="22"/>
          <w:szCs w:val="22"/>
          <w:lang w:eastAsia="en-US"/>
        </w:rPr>
        <w:t xml:space="preserve">aussi </w:t>
      </w:r>
      <w:r w:rsidR="005C235A" w:rsidRPr="005C235A">
        <w:rPr>
          <w:rFonts w:ascii="Arial" w:eastAsiaTheme="minorHAnsi" w:hAnsi="Arial" w:cs="Arial"/>
          <w:color w:val="000000"/>
          <w:sz w:val="22"/>
          <w:szCs w:val="22"/>
          <w:lang w:eastAsia="en-US"/>
        </w:rPr>
        <w:t xml:space="preserve">riches en hématite et </w:t>
      </w:r>
      <w:r w:rsidR="00E774D0">
        <w:rPr>
          <w:rFonts w:ascii="Arial" w:eastAsiaTheme="minorHAnsi" w:hAnsi="Arial" w:cs="Arial"/>
          <w:color w:val="000000"/>
          <w:sz w:val="22"/>
          <w:szCs w:val="22"/>
          <w:lang w:eastAsia="en-US"/>
        </w:rPr>
        <w:t>se forment</w:t>
      </w:r>
      <w:r w:rsidR="005C235A" w:rsidRPr="005C235A">
        <w:rPr>
          <w:rFonts w:ascii="Arial" w:eastAsiaTheme="minorHAnsi" w:hAnsi="Arial" w:cs="Arial"/>
          <w:color w:val="000000"/>
          <w:sz w:val="22"/>
          <w:szCs w:val="22"/>
          <w:lang w:eastAsia="en-US"/>
        </w:rPr>
        <w:t xml:space="preserve"> en milieu continental sur le lieu même d'altération des roches mères. </w:t>
      </w:r>
    </w:p>
    <w:p w:rsidR="005C235A" w:rsidRPr="0087435B" w:rsidRDefault="0087435B" w:rsidP="00B40106">
      <w:pPr>
        <w:autoSpaceDE w:val="0"/>
        <w:autoSpaceDN w:val="0"/>
        <w:adjustRightInd w:val="0"/>
        <w:jc w:val="center"/>
        <w:rPr>
          <w:rFonts w:ascii="Arial" w:eastAsiaTheme="minorHAnsi" w:hAnsi="Arial" w:cs="Arial"/>
          <w:i/>
          <w:color w:val="000000"/>
          <w:sz w:val="22"/>
          <w:szCs w:val="22"/>
          <w:lang w:eastAsia="en-US"/>
        </w:rPr>
      </w:pPr>
      <w:r w:rsidRPr="0087435B">
        <w:rPr>
          <w:rFonts w:eastAsiaTheme="minorHAnsi"/>
          <w:i/>
          <w:noProof/>
        </w:rPr>
        <w:drawing>
          <wp:inline distT="0" distB="0" distL="0" distR="0">
            <wp:extent cx="5155936" cy="309600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55936" cy="3096000"/>
                    </a:xfrm>
                    <a:prstGeom prst="rect">
                      <a:avLst/>
                    </a:prstGeom>
                    <a:noFill/>
                    <a:ln w="9525">
                      <a:noFill/>
                      <a:miter lim="800000"/>
                      <a:headEnd/>
                      <a:tailEnd/>
                    </a:ln>
                  </pic:spPr>
                </pic:pic>
              </a:graphicData>
            </a:graphic>
          </wp:inline>
        </w:drawing>
      </w:r>
    </w:p>
    <w:p w:rsidR="005C235A" w:rsidRPr="00A06630" w:rsidRDefault="005C235A" w:rsidP="005C235A">
      <w:pPr>
        <w:autoSpaceDE w:val="0"/>
        <w:autoSpaceDN w:val="0"/>
        <w:adjustRightInd w:val="0"/>
        <w:rPr>
          <w:rFonts w:ascii="Arial" w:eastAsiaTheme="minorHAnsi" w:hAnsi="Arial" w:cs="Arial"/>
          <w:color w:val="000000"/>
          <w:sz w:val="16"/>
          <w:szCs w:val="22"/>
          <w:lang w:eastAsia="en-US"/>
        </w:rPr>
      </w:pPr>
    </w:p>
    <w:p w:rsidR="005C235A" w:rsidRPr="00B40106" w:rsidRDefault="005C235A" w:rsidP="005C235A">
      <w:pPr>
        <w:autoSpaceDE w:val="0"/>
        <w:autoSpaceDN w:val="0"/>
        <w:adjustRightInd w:val="0"/>
        <w:rPr>
          <w:rFonts w:ascii="Arial" w:eastAsiaTheme="minorHAnsi" w:hAnsi="Arial" w:cs="Arial"/>
          <w:color w:val="000000"/>
          <w:sz w:val="22"/>
          <w:szCs w:val="22"/>
          <w:lang w:eastAsia="en-US"/>
        </w:rPr>
      </w:pPr>
      <w:r w:rsidRPr="005C235A">
        <w:rPr>
          <w:rFonts w:ascii="Arial" w:eastAsiaTheme="minorHAnsi" w:hAnsi="Arial" w:cs="Arial"/>
          <w:color w:val="000000"/>
          <w:sz w:val="22"/>
          <w:szCs w:val="22"/>
          <w:u w:val="single"/>
          <w:lang w:eastAsia="en-US"/>
        </w:rPr>
        <w:t xml:space="preserve">Document </w:t>
      </w:r>
      <w:r w:rsidR="00E20220">
        <w:rPr>
          <w:rFonts w:ascii="Arial" w:eastAsiaTheme="minorHAnsi" w:hAnsi="Arial" w:cs="Arial"/>
          <w:color w:val="000000"/>
          <w:sz w:val="22"/>
          <w:szCs w:val="22"/>
          <w:u w:val="single"/>
          <w:lang w:eastAsia="en-US"/>
        </w:rPr>
        <w:t>2</w:t>
      </w:r>
      <w:r w:rsidRPr="00B40106">
        <w:rPr>
          <w:rFonts w:ascii="Arial" w:eastAsiaTheme="minorHAnsi" w:hAnsi="Arial" w:cs="Arial"/>
          <w:color w:val="000000"/>
          <w:sz w:val="22"/>
          <w:szCs w:val="22"/>
          <w:lang w:eastAsia="en-US"/>
        </w:rPr>
        <w:t> :</w:t>
      </w:r>
      <w:r w:rsidR="00B40106" w:rsidRPr="00B40106">
        <w:rPr>
          <w:rFonts w:ascii="Arial" w:eastAsiaTheme="minorHAnsi" w:hAnsi="Arial" w:cs="Arial"/>
          <w:color w:val="000000"/>
          <w:sz w:val="22"/>
          <w:szCs w:val="22"/>
          <w:lang w:eastAsia="en-US"/>
        </w:rPr>
        <w:t xml:space="preserve"> Les stromatolithes</w:t>
      </w:r>
    </w:p>
    <w:p w:rsidR="005C235A" w:rsidRPr="005C235A" w:rsidRDefault="005C235A" w:rsidP="00B40106">
      <w:pPr>
        <w:autoSpaceDE w:val="0"/>
        <w:autoSpaceDN w:val="0"/>
        <w:adjustRightInd w:val="0"/>
        <w:jc w:val="both"/>
        <w:rPr>
          <w:rFonts w:ascii="Arial" w:eastAsiaTheme="minorHAnsi" w:hAnsi="Arial" w:cs="Arial"/>
          <w:color w:val="000000"/>
          <w:sz w:val="22"/>
          <w:szCs w:val="22"/>
          <w:lang w:eastAsia="en-US"/>
        </w:rPr>
      </w:pPr>
      <w:r w:rsidRPr="005C235A">
        <w:rPr>
          <w:rFonts w:ascii="Arial" w:eastAsiaTheme="minorHAnsi" w:hAnsi="Arial" w:cs="Arial"/>
          <w:color w:val="000000"/>
          <w:sz w:val="22"/>
          <w:szCs w:val="22"/>
          <w:lang w:eastAsia="en-US"/>
        </w:rPr>
        <w:t>Les stromatolithes sont des r</w:t>
      </w:r>
      <w:r w:rsidR="00B40106">
        <w:rPr>
          <w:rFonts w:ascii="Arial" w:eastAsiaTheme="minorHAnsi" w:hAnsi="Arial" w:cs="Arial"/>
          <w:color w:val="000000"/>
          <w:sz w:val="22"/>
          <w:szCs w:val="22"/>
          <w:lang w:eastAsia="en-US"/>
        </w:rPr>
        <w:t>oches laminées retrouvées dans d</w:t>
      </w:r>
      <w:r w:rsidRPr="005C235A">
        <w:rPr>
          <w:rFonts w:ascii="Arial" w:eastAsiaTheme="minorHAnsi" w:hAnsi="Arial" w:cs="Arial"/>
          <w:color w:val="000000"/>
          <w:sz w:val="22"/>
          <w:szCs w:val="22"/>
          <w:lang w:eastAsia="en-US"/>
        </w:rPr>
        <w:t>es terrains sédimentaires dont l</w:t>
      </w:r>
      <w:r w:rsidR="00E20220">
        <w:rPr>
          <w:rFonts w:ascii="Arial" w:eastAsiaTheme="minorHAnsi" w:hAnsi="Arial" w:cs="Arial"/>
          <w:color w:val="000000"/>
          <w:sz w:val="22"/>
          <w:szCs w:val="22"/>
          <w:lang w:eastAsia="en-US"/>
        </w:rPr>
        <w:t>es plus anciens sont datés de -</w:t>
      </w:r>
      <w:r w:rsidRPr="005C235A">
        <w:rPr>
          <w:rFonts w:ascii="Arial" w:eastAsiaTheme="minorHAnsi" w:hAnsi="Arial" w:cs="Arial"/>
          <w:color w:val="000000"/>
          <w:sz w:val="22"/>
          <w:szCs w:val="22"/>
          <w:lang w:eastAsia="en-US"/>
        </w:rPr>
        <w:t>3.5</w:t>
      </w:r>
      <w:r w:rsidR="00E20220">
        <w:rPr>
          <w:rFonts w:ascii="Arial" w:eastAsiaTheme="minorHAnsi" w:hAnsi="Arial" w:cs="Arial"/>
          <w:color w:val="000000"/>
          <w:sz w:val="22"/>
          <w:szCs w:val="22"/>
          <w:lang w:eastAsia="en-US"/>
        </w:rPr>
        <w:t> </w:t>
      </w:r>
      <w:r w:rsidRPr="005C235A">
        <w:rPr>
          <w:rFonts w:ascii="Arial" w:eastAsiaTheme="minorHAnsi" w:hAnsi="Arial" w:cs="Arial"/>
          <w:color w:val="000000"/>
          <w:sz w:val="22"/>
          <w:szCs w:val="22"/>
          <w:lang w:eastAsia="en-US"/>
        </w:rPr>
        <w:t xml:space="preserve">Ga. Actuellement ces stromatolithes existent encore dans des eaux douces ou marines en quelques localités du globe. Ce sont des roches </w:t>
      </w:r>
      <w:r w:rsidR="00563CB9" w:rsidRPr="005C235A">
        <w:rPr>
          <w:rFonts w:ascii="Arial" w:eastAsiaTheme="minorHAnsi" w:hAnsi="Arial" w:cs="Arial"/>
          <w:color w:val="000000"/>
          <w:sz w:val="22"/>
          <w:szCs w:val="22"/>
          <w:lang w:eastAsia="en-US"/>
        </w:rPr>
        <w:t>bio</w:t>
      </w:r>
      <w:r w:rsidR="00563CB9">
        <w:rPr>
          <w:rFonts w:ascii="Arial" w:eastAsiaTheme="minorHAnsi" w:hAnsi="Arial" w:cs="Arial"/>
          <w:color w:val="000000"/>
          <w:sz w:val="22"/>
          <w:szCs w:val="22"/>
          <w:lang w:eastAsia="en-US"/>
        </w:rPr>
        <w:t>-</w:t>
      </w:r>
      <w:r w:rsidR="00563CB9" w:rsidRPr="005C235A">
        <w:rPr>
          <w:rFonts w:ascii="Arial" w:eastAsiaTheme="minorHAnsi" w:hAnsi="Arial" w:cs="Arial"/>
          <w:color w:val="000000"/>
          <w:sz w:val="22"/>
          <w:szCs w:val="22"/>
          <w:lang w:eastAsia="en-US"/>
        </w:rPr>
        <w:t>construites</w:t>
      </w:r>
      <w:r w:rsidRPr="005C235A">
        <w:rPr>
          <w:rFonts w:ascii="Arial" w:eastAsiaTheme="minorHAnsi" w:hAnsi="Arial" w:cs="Arial"/>
          <w:color w:val="000000"/>
          <w:sz w:val="22"/>
          <w:szCs w:val="22"/>
          <w:lang w:eastAsia="en-US"/>
        </w:rPr>
        <w:t xml:space="preserve"> par des cyanobactéries (algues procaryotes) pratiquant la photosynthèse. Ces stromatolithes étaient </w:t>
      </w:r>
      <w:r w:rsidR="00E20220">
        <w:rPr>
          <w:rFonts w:ascii="Arial" w:eastAsiaTheme="minorHAnsi" w:hAnsi="Arial" w:cs="Arial"/>
          <w:color w:val="000000"/>
          <w:sz w:val="22"/>
          <w:szCs w:val="22"/>
          <w:lang w:eastAsia="en-US"/>
        </w:rPr>
        <w:t>beaucoup plus abondants entre</w:t>
      </w:r>
      <w:r w:rsidR="00A06630">
        <w:rPr>
          <w:rFonts w:ascii="Arial" w:eastAsiaTheme="minorHAnsi" w:hAnsi="Arial" w:cs="Arial"/>
          <w:color w:val="000000"/>
          <w:sz w:val="22"/>
          <w:szCs w:val="22"/>
          <w:lang w:eastAsia="en-US"/>
        </w:rPr>
        <w:br/>
        <w:t>-3</w:t>
      </w:r>
      <w:r w:rsidRPr="005C235A">
        <w:rPr>
          <w:rFonts w:ascii="Arial" w:eastAsiaTheme="minorHAnsi" w:hAnsi="Arial" w:cs="Arial"/>
          <w:color w:val="000000"/>
          <w:sz w:val="22"/>
          <w:szCs w:val="22"/>
          <w:lang w:eastAsia="en-US"/>
        </w:rPr>
        <w:t>.5</w:t>
      </w:r>
      <w:r w:rsidR="00E20220">
        <w:rPr>
          <w:rFonts w:ascii="Arial" w:eastAsiaTheme="minorHAnsi" w:hAnsi="Arial" w:cs="Arial"/>
          <w:color w:val="000000"/>
          <w:sz w:val="22"/>
          <w:szCs w:val="22"/>
          <w:lang w:eastAsia="en-US"/>
        </w:rPr>
        <w:t> Ga et -</w:t>
      </w:r>
      <w:r w:rsidRPr="005C235A">
        <w:rPr>
          <w:rFonts w:ascii="Arial" w:eastAsiaTheme="minorHAnsi" w:hAnsi="Arial" w:cs="Arial"/>
          <w:color w:val="000000"/>
          <w:sz w:val="22"/>
          <w:szCs w:val="22"/>
          <w:lang w:eastAsia="en-US"/>
        </w:rPr>
        <w:t>0.5</w:t>
      </w:r>
      <w:r w:rsidR="00E20220">
        <w:rPr>
          <w:rFonts w:ascii="Arial" w:eastAsiaTheme="minorHAnsi" w:hAnsi="Arial" w:cs="Arial"/>
          <w:color w:val="000000"/>
          <w:sz w:val="22"/>
          <w:szCs w:val="22"/>
          <w:lang w:eastAsia="en-US"/>
        </w:rPr>
        <w:t xml:space="preserve"> </w:t>
      </w:r>
      <w:r w:rsidR="00A06630">
        <w:rPr>
          <w:rFonts w:ascii="Arial" w:eastAsiaTheme="minorHAnsi" w:hAnsi="Arial" w:cs="Arial"/>
          <w:color w:val="000000"/>
          <w:sz w:val="22"/>
          <w:szCs w:val="22"/>
          <w:lang w:eastAsia="en-US"/>
        </w:rPr>
        <w:t>Ga.</w:t>
      </w:r>
    </w:p>
    <w:p w:rsidR="005C235A" w:rsidRDefault="005C235A" w:rsidP="00B40106">
      <w:pPr>
        <w:jc w:val="center"/>
        <w:rPr>
          <w:rFonts w:ascii="Arial" w:eastAsiaTheme="minorHAnsi" w:hAnsi="Arial" w:cs="Arial"/>
          <w:sz w:val="22"/>
          <w:szCs w:val="22"/>
          <w:lang w:eastAsia="en-US"/>
        </w:rPr>
      </w:pPr>
      <w:r w:rsidRPr="005C235A">
        <w:rPr>
          <w:rFonts w:ascii="Arial" w:eastAsiaTheme="minorHAnsi" w:hAnsi="Arial" w:cs="Arial"/>
          <w:noProof/>
          <w:sz w:val="22"/>
          <w:szCs w:val="22"/>
        </w:rPr>
        <w:drawing>
          <wp:inline distT="0" distB="0" distL="0" distR="0">
            <wp:extent cx="6078055" cy="238506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6077295" cy="2384762"/>
                    </a:xfrm>
                    <a:prstGeom prst="rect">
                      <a:avLst/>
                    </a:prstGeom>
                    <a:noFill/>
                    <a:ln>
                      <a:noFill/>
                    </a:ln>
                  </pic:spPr>
                </pic:pic>
              </a:graphicData>
            </a:graphic>
          </wp:inline>
        </w:drawing>
      </w:r>
    </w:p>
    <w:p w:rsidR="00A06630" w:rsidRPr="00A5699A" w:rsidRDefault="00A06630" w:rsidP="00B40106">
      <w:pPr>
        <w:jc w:val="both"/>
        <w:rPr>
          <w:rFonts w:ascii="Arial" w:eastAsiaTheme="minorHAnsi" w:hAnsi="Arial" w:cs="Arial"/>
          <w:sz w:val="14"/>
          <w:szCs w:val="22"/>
          <w:lang w:eastAsia="en-US"/>
        </w:rPr>
      </w:pPr>
    </w:p>
    <w:p w:rsidR="007418E0" w:rsidRPr="004E6E36" w:rsidRDefault="007418E0" w:rsidP="00B40106">
      <w:pPr>
        <w:jc w:val="both"/>
        <w:rPr>
          <w:rFonts w:ascii="Arial" w:eastAsiaTheme="minorHAnsi" w:hAnsi="Arial" w:cs="Arial"/>
          <w:i/>
          <w:szCs w:val="22"/>
          <w:lang w:eastAsia="en-US"/>
        </w:rPr>
      </w:pPr>
      <w:r w:rsidRPr="004E6E36">
        <w:rPr>
          <w:rFonts w:ascii="Arial" w:eastAsiaTheme="minorHAnsi" w:hAnsi="Arial" w:cs="Arial"/>
          <w:i/>
          <w:szCs w:val="22"/>
          <w:lang w:eastAsia="en-US"/>
        </w:rPr>
        <w:t>De nombreux chercheurs pensent que l'atmosphère de la Terre a subi au cours des temps géologiques une importante évolution. Une des hypothèses retenue est la suivante</w:t>
      </w:r>
      <w:r w:rsidR="00A5699A">
        <w:rPr>
          <w:rFonts w:ascii="Arial" w:eastAsiaTheme="minorHAnsi" w:hAnsi="Arial" w:cs="Arial"/>
          <w:i/>
          <w:szCs w:val="22"/>
          <w:lang w:eastAsia="en-US"/>
        </w:rPr>
        <w:t> </w:t>
      </w:r>
      <w:r w:rsidRPr="004E6E36">
        <w:rPr>
          <w:rFonts w:ascii="Arial" w:eastAsiaTheme="minorHAnsi" w:hAnsi="Arial" w:cs="Arial"/>
          <w:i/>
          <w:szCs w:val="22"/>
          <w:lang w:eastAsia="en-US"/>
        </w:rPr>
        <w:t xml:space="preserve">: </w:t>
      </w:r>
      <w:r w:rsidR="00A5699A">
        <w:rPr>
          <w:rFonts w:ascii="Arial" w:eastAsiaTheme="minorHAnsi" w:hAnsi="Arial" w:cs="Arial"/>
          <w:i/>
          <w:szCs w:val="22"/>
          <w:lang w:eastAsia="en-US"/>
        </w:rPr>
        <w:t>l</w:t>
      </w:r>
      <w:r w:rsidRPr="004E6E36">
        <w:rPr>
          <w:rFonts w:ascii="Arial" w:eastAsiaTheme="minorHAnsi" w:hAnsi="Arial" w:cs="Arial"/>
          <w:i/>
          <w:szCs w:val="22"/>
          <w:lang w:eastAsia="en-US"/>
        </w:rPr>
        <w:t>'atmosphère terrestre primitivement réductrice (sans dioxygène) est dev</w:t>
      </w:r>
      <w:r w:rsidR="00B40106" w:rsidRPr="004E6E36">
        <w:rPr>
          <w:rFonts w:ascii="Arial" w:eastAsiaTheme="minorHAnsi" w:hAnsi="Arial" w:cs="Arial"/>
          <w:i/>
          <w:szCs w:val="22"/>
          <w:lang w:eastAsia="en-US"/>
        </w:rPr>
        <w:t>enue oxydante (avec dioxygène).</w:t>
      </w:r>
    </w:p>
    <w:p w:rsidR="00B40106" w:rsidRPr="00563CB9" w:rsidRDefault="00B40106" w:rsidP="00B40106">
      <w:pPr>
        <w:jc w:val="both"/>
        <w:rPr>
          <w:rFonts w:ascii="Arial" w:eastAsiaTheme="minorHAnsi" w:hAnsi="Arial" w:cs="Arial"/>
          <w:sz w:val="14"/>
          <w:szCs w:val="22"/>
          <w:lang w:eastAsia="en-US"/>
        </w:rPr>
      </w:pPr>
    </w:p>
    <w:p w:rsidR="007418E0" w:rsidRPr="00A06630" w:rsidRDefault="007418E0" w:rsidP="00B40106">
      <w:pPr>
        <w:jc w:val="both"/>
        <w:rPr>
          <w:rFonts w:ascii="Arial" w:eastAsiaTheme="minorHAnsi" w:hAnsi="Arial" w:cs="Arial"/>
          <w:b/>
          <w:szCs w:val="22"/>
          <w:lang w:eastAsia="en-US"/>
        </w:rPr>
      </w:pPr>
      <w:r w:rsidRPr="00A06630">
        <w:rPr>
          <w:rFonts w:ascii="Arial" w:eastAsiaTheme="minorHAnsi" w:hAnsi="Arial" w:cs="Arial"/>
          <w:b/>
          <w:szCs w:val="22"/>
          <w:lang w:eastAsia="en-US"/>
        </w:rPr>
        <w:t>Exploitez les documents proposés et utilisez vos connaissances pour éprouv</w:t>
      </w:r>
      <w:r w:rsidR="00E774D0">
        <w:rPr>
          <w:rFonts w:ascii="Arial" w:eastAsiaTheme="minorHAnsi" w:hAnsi="Arial" w:cs="Arial"/>
          <w:b/>
          <w:szCs w:val="22"/>
          <w:lang w:eastAsia="en-US"/>
        </w:rPr>
        <w:t>er cette hypothèse et</w:t>
      </w:r>
      <w:r w:rsidR="00B40106" w:rsidRPr="00A06630">
        <w:rPr>
          <w:rFonts w:ascii="Arial" w:eastAsiaTheme="minorHAnsi" w:hAnsi="Arial" w:cs="Arial"/>
          <w:b/>
          <w:szCs w:val="22"/>
          <w:lang w:eastAsia="en-US"/>
        </w:rPr>
        <w:t xml:space="preserve"> dater cette </w:t>
      </w:r>
      <w:r w:rsidRPr="00A06630">
        <w:rPr>
          <w:rFonts w:ascii="Arial" w:eastAsiaTheme="minorHAnsi" w:hAnsi="Arial" w:cs="Arial"/>
          <w:b/>
          <w:szCs w:val="22"/>
          <w:lang w:eastAsia="en-US"/>
        </w:rPr>
        <w:t>modification</w:t>
      </w:r>
      <w:r w:rsidR="00E774D0">
        <w:rPr>
          <w:rFonts w:ascii="Arial" w:eastAsiaTheme="minorHAnsi" w:hAnsi="Arial" w:cs="Arial"/>
          <w:b/>
          <w:szCs w:val="22"/>
          <w:lang w:eastAsia="en-US"/>
        </w:rPr>
        <w:t>. E</w:t>
      </w:r>
      <w:bookmarkStart w:id="0" w:name="_GoBack"/>
      <w:bookmarkEnd w:id="0"/>
      <w:r w:rsidRPr="00A06630">
        <w:rPr>
          <w:rFonts w:ascii="Arial" w:eastAsiaTheme="minorHAnsi" w:hAnsi="Arial" w:cs="Arial"/>
          <w:b/>
          <w:szCs w:val="22"/>
          <w:lang w:eastAsia="en-US"/>
        </w:rPr>
        <w:t>xpliquez en quoi le développement du vivant a pu contribuer à cette évolution.</w:t>
      </w:r>
    </w:p>
    <w:sectPr w:rsidR="007418E0" w:rsidRPr="00A06630" w:rsidSect="00450A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9F03F1"/>
    <w:multiLevelType w:val="hybridMultilevel"/>
    <w:tmpl w:val="365A974A"/>
    <w:lvl w:ilvl="0" w:tplc="990AAD9A">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AE4"/>
    <w:rsid w:val="0003532F"/>
    <w:rsid w:val="000C4080"/>
    <w:rsid w:val="00245ACA"/>
    <w:rsid w:val="0042148E"/>
    <w:rsid w:val="00450AE4"/>
    <w:rsid w:val="004E6E36"/>
    <w:rsid w:val="00563CB9"/>
    <w:rsid w:val="005C235A"/>
    <w:rsid w:val="005F1CA0"/>
    <w:rsid w:val="007418E0"/>
    <w:rsid w:val="007648B2"/>
    <w:rsid w:val="00773423"/>
    <w:rsid w:val="0087435B"/>
    <w:rsid w:val="0087569D"/>
    <w:rsid w:val="009C6911"/>
    <w:rsid w:val="009F610D"/>
    <w:rsid w:val="00A06630"/>
    <w:rsid w:val="00A5699A"/>
    <w:rsid w:val="00B40106"/>
    <w:rsid w:val="00CE095C"/>
    <w:rsid w:val="00CF073E"/>
    <w:rsid w:val="00E20220"/>
    <w:rsid w:val="00E774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AE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450AE4"/>
  </w:style>
  <w:style w:type="paragraph" w:styleId="Paragraphedeliste">
    <w:name w:val="List Paragraph"/>
    <w:basedOn w:val="Normal"/>
    <w:uiPriority w:val="34"/>
    <w:qFormat/>
    <w:rsid w:val="0087569D"/>
    <w:pPr>
      <w:ind w:left="720"/>
      <w:contextualSpacing/>
    </w:pPr>
  </w:style>
  <w:style w:type="paragraph" w:customStyle="1" w:styleId="Default">
    <w:name w:val="Default"/>
    <w:rsid w:val="005C235A"/>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5C235A"/>
    <w:rPr>
      <w:rFonts w:ascii="Tahoma" w:hAnsi="Tahoma" w:cs="Tahoma"/>
      <w:sz w:val="16"/>
      <w:szCs w:val="16"/>
    </w:rPr>
  </w:style>
  <w:style w:type="character" w:customStyle="1" w:styleId="TextedebullesCar">
    <w:name w:val="Texte de bulles Car"/>
    <w:basedOn w:val="Policepardfaut"/>
    <w:link w:val="Textedebulles"/>
    <w:uiPriority w:val="99"/>
    <w:semiHidden/>
    <w:rsid w:val="005C235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AE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450AE4"/>
  </w:style>
  <w:style w:type="paragraph" w:styleId="Paragraphedeliste">
    <w:name w:val="List Paragraph"/>
    <w:basedOn w:val="Normal"/>
    <w:uiPriority w:val="34"/>
    <w:qFormat/>
    <w:rsid w:val="0087569D"/>
    <w:pPr>
      <w:ind w:left="720"/>
      <w:contextualSpacing/>
    </w:pPr>
  </w:style>
  <w:style w:type="paragraph" w:customStyle="1" w:styleId="Default">
    <w:name w:val="Default"/>
    <w:rsid w:val="005C235A"/>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5C235A"/>
    <w:rPr>
      <w:rFonts w:ascii="Tahoma" w:hAnsi="Tahoma" w:cs="Tahoma"/>
      <w:sz w:val="16"/>
      <w:szCs w:val="16"/>
    </w:rPr>
  </w:style>
  <w:style w:type="character" w:customStyle="1" w:styleId="TextedebullesCar">
    <w:name w:val="Texte de bulles Car"/>
    <w:basedOn w:val="Policepardfaut"/>
    <w:link w:val="Textedebulles"/>
    <w:uiPriority w:val="99"/>
    <w:semiHidden/>
    <w:rsid w:val="005C235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963CE-F378-4225-BAD4-694F7F46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504</Words>
  <Characters>2773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Claire</dc:creator>
  <cp:lastModifiedBy>Marie Claire</cp:lastModifiedBy>
  <cp:revision>3</cp:revision>
  <dcterms:created xsi:type="dcterms:W3CDTF">2015-06-17T15:58:00Z</dcterms:created>
  <dcterms:modified xsi:type="dcterms:W3CDTF">2015-06-18T13:30:00Z</dcterms:modified>
</cp:coreProperties>
</file>