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94" w:rsidRDefault="00E41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Style w:val="stitre"/>
          <w:rFonts w:ascii="Arial" w:hAnsi="Arial" w:cs="Arial"/>
          <w:b/>
          <w:bCs/>
          <w:sz w:val="28"/>
          <w:szCs w:val="28"/>
        </w:rPr>
        <w:t xml:space="preserve">Épreuve orale de contrôle en SVT </w:t>
      </w:r>
      <w:r w:rsidR="000809B5" w:rsidRPr="001A5F8E">
        <w:rPr>
          <w:rStyle w:val="stitre"/>
          <w:rFonts w:ascii="Arial" w:hAnsi="Arial" w:cs="Arial"/>
          <w:b/>
          <w:bCs/>
          <w:sz w:val="28"/>
          <w:szCs w:val="28"/>
        </w:rPr>
        <w:t>non spécialité</w:t>
      </w:r>
      <w:r w:rsidRPr="007A6E9A">
        <w:rPr>
          <w:rStyle w:val="stitre"/>
          <w:b/>
          <w:bCs/>
          <w:color w:val="FF0000"/>
        </w:rPr>
        <w:br/>
      </w:r>
      <w:r w:rsidR="007A6E9A">
        <w:rPr>
          <w:rStyle w:val="stitre"/>
          <w:rFonts w:ascii="Arial" w:hAnsi="Arial" w:cs="Arial"/>
          <w:b/>
          <w:bCs/>
          <w:sz w:val="28"/>
          <w:szCs w:val="28"/>
        </w:rPr>
        <w:t xml:space="preserve">Sujet N° </w:t>
      </w:r>
      <w:r>
        <w:rPr>
          <w:rStyle w:val="stitre"/>
          <w:rFonts w:ascii="Arial" w:hAnsi="Arial" w:cs="Arial"/>
          <w:b/>
          <w:bCs/>
          <w:sz w:val="32"/>
        </w:rPr>
        <w:t xml:space="preserve">  </w:t>
      </w:r>
      <w:r w:rsidR="0056652A">
        <w:rPr>
          <w:rStyle w:val="stitre"/>
          <w:rFonts w:ascii="Arial" w:hAnsi="Arial" w:cs="Arial"/>
          <w:b/>
          <w:bCs/>
          <w:sz w:val="32"/>
        </w:rPr>
        <w:t>31</w:t>
      </w:r>
      <w:bookmarkStart w:id="0" w:name="_GoBack"/>
      <w:bookmarkEnd w:id="0"/>
      <w:r>
        <w:rPr>
          <w:rStyle w:val="stitre"/>
          <w:rFonts w:ascii="Arial" w:hAnsi="Arial" w:cs="Arial"/>
          <w:b/>
          <w:bCs/>
          <w:sz w:val="32"/>
        </w:rPr>
        <w:t xml:space="preserve">                   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28"/>
          <w:szCs w:val="28"/>
        </w:rPr>
        <w:t>Temps de préparation : 20 minutes</w:t>
      </w:r>
    </w:p>
    <w:p w:rsidR="00E41F94" w:rsidRDefault="00E41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Durée de présentation orale : 20 minutes</w:t>
      </w:r>
    </w:p>
    <w:p w:rsidR="00E41F94" w:rsidRDefault="00E41F9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</w:rPr>
        <w:br/>
      </w:r>
      <w:r>
        <w:rPr>
          <w:rFonts w:ascii="Arial" w:hAnsi="Arial" w:cs="Arial"/>
        </w:rPr>
        <w:t xml:space="preserve">Le candidat  traitera les </w:t>
      </w:r>
      <w:r>
        <w:rPr>
          <w:rFonts w:ascii="Arial" w:hAnsi="Arial" w:cs="Arial"/>
          <w:b/>
        </w:rPr>
        <w:t>deux questions.</w:t>
      </w:r>
      <w:r>
        <w:rPr>
          <w:rFonts w:ascii="Arial" w:hAnsi="Arial" w:cs="Arial"/>
        </w:rPr>
        <w:t xml:space="preserve"> Il est possible d’utiliser des feuilles de brouillon durant la préparation, mais la présentation se fera </w:t>
      </w:r>
      <w:r>
        <w:rPr>
          <w:rFonts w:ascii="Arial" w:hAnsi="Arial" w:cs="Arial"/>
          <w:b/>
        </w:rPr>
        <w:t>oralement</w:t>
      </w:r>
      <w:r>
        <w:rPr>
          <w:rFonts w:ascii="Arial" w:hAnsi="Arial" w:cs="Arial"/>
        </w:rPr>
        <w:t>.</w:t>
      </w:r>
    </w:p>
    <w:p w:rsidR="00E41F94" w:rsidRDefault="00E41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L’examinateur posera des questions complémentaires durant les échanges.</w:t>
      </w:r>
    </w:p>
    <w:p w:rsidR="00E41F94" w:rsidRDefault="00E41F94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La note sur </w:t>
      </w:r>
      <w:r>
        <w:rPr>
          <w:rFonts w:ascii="Arial" w:hAnsi="Arial" w:cs="Arial"/>
          <w:b/>
        </w:rPr>
        <w:t>20 points</w:t>
      </w:r>
      <w:r>
        <w:rPr>
          <w:rFonts w:ascii="Arial" w:hAnsi="Arial" w:cs="Arial"/>
        </w:rPr>
        <w:t xml:space="preserve"> prendra en compte pour moitié  les </w:t>
      </w:r>
      <w:r>
        <w:rPr>
          <w:rFonts w:ascii="Arial" w:hAnsi="Arial" w:cs="Arial"/>
          <w:b/>
        </w:rPr>
        <w:t>connaissances</w:t>
      </w:r>
      <w:r>
        <w:rPr>
          <w:rFonts w:ascii="Arial" w:hAnsi="Arial" w:cs="Arial"/>
        </w:rPr>
        <w:t xml:space="preserve"> et pour moitié le </w:t>
      </w:r>
      <w:r>
        <w:rPr>
          <w:rFonts w:ascii="Arial" w:hAnsi="Arial" w:cs="Arial"/>
          <w:b/>
        </w:rPr>
        <w:t>raisonnement</w:t>
      </w:r>
      <w:r>
        <w:rPr>
          <w:rFonts w:ascii="Arial" w:hAnsi="Arial" w:cs="Arial"/>
        </w:rPr>
        <w:t xml:space="preserve"> à partir de </w:t>
      </w:r>
      <w:r>
        <w:rPr>
          <w:rFonts w:ascii="Arial" w:hAnsi="Arial" w:cs="Arial"/>
          <w:b/>
        </w:rPr>
        <w:t>l’exploitation des documents</w:t>
      </w:r>
      <w:r>
        <w:rPr>
          <w:rFonts w:ascii="Arial" w:hAnsi="Arial" w:cs="Arial"/>
        </w:rPr>
        <w:t xml:space="preserve">. </w:t>
      </w:r>
    </w:p>
    <w:p w:rsidR="00E41F94" w:rsidRDefault="00E41F94">
      <w:pPr>
        <w:jc w:val="both"/>
        <w:rPr>
          <w:rFonts w:ascii="Arial" w:hAnsi="Arial" w:cs="Arial"/>
        </w:rPr>
      </w:pPr>
    </w:p>
    <w:p w:rsidR="00E41F94" w:rsidRDefault="00E41F94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Question 1 :</w:t>
      </w:r>
    </w:p>
    <w:p w:rsidR="002C661D" w:rsidRDefault="002C661D">
      <w:pPr>
        <w:jc w:val="both"/>
        <w:rPr>
          <w:rFonts w:ascii="Arial" w:hAnsi="Arial" w:cs="Arial"/>
          <w:b/>
          <w:sz w:val="28"/>
          <w:u w:val="single"/>
        </w:rPr>
      </w:pPr>
    </w:p>
    <w:p w:rsidR="002C661D" w:rsidRPr="002C661D" w:rsidRDefault="002C661D">
      <w:pPr>
        <w:jc w:val="both"/>
        <w:rPr>
          <w:rFonts w:ascii="Arial" w:hAnsi="Arial" w:cs="Arial"/>
          <w:u w:val="single"/>
        </w:rPr>
      </w:pPr>
      <w:r w:rsidRPr="002C661D">
        <w:rPr>
          <w:rFonts w:ascii="Arial" w:hAnsi="Arial" w:cs="Arial"/>
          <w:u w:val="single"/>
        </w:rPr>
        <w:t>Document</w:t>
      </w:r>
      <w:r w:rsidRPr="002C661D">
        <w:rPr>
          <w:rFonts w:ascii="Arial" w:hAnsi="Arial" w:cs="Arial"/>
        </w:rPr>
        <w:t> :</w:t>
      </w:r>
    </w:p>
    <w:p w:rsidR="002C661D" w:rsidRDefault="002C661D">
      <w:pPr>
        <w:jc w:val="both"/>
        <w:rPr>
          <w:rFonts w:ascii="Arial" w:hAnsi="Arial" w:cs="Arial"/>
          <w:b/>
          <w:sz w:val="28"/>
          <w:u w:val="single"/>
        </w:rPr>
      </w:pPr>
    </w:p>
    <w:p w:rsidR="00A30B04" w:rsidRDefault="0056652A" w:rsidP="002C661D">
      <w:pPr>
        <w:jc w:val="center"/>
        <w:rPr>
          <w:rFonts w:ascii="Arial" w:hAnsi="Arial" w:cs="Arial"/>
          <w:b/>
          <w:sz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47.7pt;height:331.85pt;visibility:visible;mso-position-horizontal:absolute" o:allowoverlap="f">
            <v:imagedata r:id="rId6" o:title="" croptop="13062f" cropbottom="10159f" cropleft="21923f" cropright="11533f" gain="74473f" blacklevel="6554f" grayscale="t"/>
          </v:shape>
        </w:pict>
      </w:r>
    </w:p>
    <w:p w:rsidR="00AC790F" w:rsidRPr="002C661D" w:rsidRDefault="00AC790F" w:rsidP="00A30B04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:rsidR="00E844EE" w:rsidRPr="002C661D" w:rsidRDefault="002C661D" w:rsidP="00AC790F">
      <w:pPr>
        <w:pStyle w:val="Sansinterligne"/>
        <w:jc w:val="right"/>
        <w:rPr>
          <w:rFonts w:ascii="Arial" w:hAnsi="Arial" w:cs="Arial"/>
          <w:i/>
          <w:sz w:val="20"/>
          <w:szCs w:val="20"/>
        </w:rPr>
      </w:pPr>
      <w:r w:rsidRPr="002C661D">
        <w:rPr>
          <w:rFonts w:ascii="Arial" w:hAnsi="Arial" w:cs="Arial"/>
          <w:i/>
          <w:sz w:val="20"/>
          <w:szCs w:val="20"/>
        </w:rPr>
        <w:t>(d</w:t>
      </w:r>
      <w:r w:rsidR="00EF045C">
        <w:rPr>
          <w:rFonts w:ascii="Arial" w:hAnsi="Arial" w:cs="Arial"/>
          <w:i/>
          <w:sz w:val="20"/>
          <w:szCs w:val="20"/>
        </w:rPr>
        <w:t>’après b</w:t>
      </w:r>
      <w:r w:rsidR="00E844EE" w:rsidRPr="002C661D">
        <w:rPr>
          <w:rFonts w:ascii="Arial" w:hAnsi="Arial" w:cs="Arial"/>
          <w:i/>
          <w:sz w:val="20"/>
          <w:szCs w:val="20"/>
        </w:rPr>
        <w:t>anque de schéma</w:t>
      </w:r>
      <w:r w:rsidR="00EF045C">
        <w:rPr>
          <w:rFonts w:ascii="Arial" w:hAnsi="Arial" w:cs="Arial"/>
          <w:i/>
          <w:sz w:val="20"/>
          <w:szCs w:val="20"/>
        </w:rPr>
        <w:t xml:space="preserve"> SVT</w:t>
      </w:r>
      <w:r w:rsidR="00E844EE" w:rsidRPr="002C661D">
        <w:rPr>
          <w:rFonts w:ascii="Arial" w:hAnsi="Arial" w:cs="Arial"/>
          <w:i/>
          <w:sz w:val="20"/>
          <w:szCs w:val="20"/>
        </w:rPr>
        <w:t xml:space="preserve"> Ac Dijon</w:t>
      </w:r>
      <w:r w:rsidRPr="002C661D">
        <w:rPr>
          <w:rFonts w:ascii="Arial" w:hAnsi="Arial" w:cs="Arial"/>
          <w:i/>
          <w:sz w:val="20"/>
          <w:szCs w:val="20"/>
        </w:rPr>
        <w:t>)</w:t>
      </w:r>
    </w:p>
    <w:p w:rsidR="002C661D" w:rsidRDefault="002C661D" w:rsidP="00A30B04">
      <w:pPr>
        <w:pStyle w:val="Sansinterligne"/>
        <w:jc w:val="both"/>
        <w:rPr>
          <w:rFonts w:ascii="Arial" w:hAnsi="Arial" w:cs="Arial"/>
          <w:i/>
          <w:szCs w:val="20"/>
        </w:rPr>
      </w:pPr>
    </w:p>
    <w:p w:rsidR="002C661D" w:rsidRDefault="002C661D" w:rsidP="00A30B04">
      <w:pPr>
        <w:pStyle w:val="Sansinterligne"/>
        <w:jc w:val="both"/>
        <w:rPr>
          <w:rFonts w:ascii="Arial" w:hAnsi="Arial" w:cs="Arial"/>
          <w:i/>
          <w:szCs w:val="20"/>
        </w:rPr>
      </w:pPr>
    </w:p>
    <w:p w:rsidR="0075360F" w:rsidRPr="002C661D" w:rsidRDefault="00AC790F" w:rsidP="00A30B04">
      <w:pPr>
        <w:pStyle w:val="Sansinterligne"/>
        <w:jc w:val="both"/>
        <w:rPr>
          <w:rFonts w:ascii="Arial" w:hAnsi="Arial" w:cs="Arial"/>
          <w:i/>
          <w:szCs w:val="20"/>
        </w:rPr>
      </w:pPr>
      <w:r w:rsidRPr="002C661D">
        <w:rPr>
          <w:rFonts w:ascii="Arial" w:hAnsi="Arial" w:cs="Arial"/>
          <w:i/>
          <w:szCs w:val="20"/>
        </w:rPr>
        <w:t>Sérum : fraction</w:t>
      </w:r>
      <w:r w:rsidR="0075360F" w:rsidRPr="002C661D">
        <w:rPr>
          <w:rFonts w:ascii="Arial" w:hAnsi="Arial" w:cs="Arial"/>
          <w:i/>
          <w:szCs w:val="20"/>
        </w:rPr>
        <w:t xml:space="preserve"> liquide du sang </w:t>
      </w:r>
      <w:r w:rsidRPr="002C661D">
        <w:rPr>
          <w:rFonts w:ascii="Arial" w:hAnsi="Arial" w:cs="Arial"/>
          <w:i/>
          <w:szCs w:val="20"/>
        </w:rPr>
        <w:t>(</w:t>
      </w:r>
      <w:r w:rsidR="0075360F" w:rsidRPr="002C661D">
        <w:rPr>
          <w:rFonts w:ascii="Arial" w:hAnsi="Arial" w:cs="Arial"/>
          <w:i/>
          <w:szCs w:val="20"/>
        </w:rPr>
        <w:t>sans les cellules</w:t>
      </w:r>
      <w:r w:rsidRPr="002C661D">
        <w:rPr>
          <w:rFonts w:ascii="Arial" w:hAnsi="Arial" w:cs="Arial"/>
          <w:i/>
          <w:szCs w:val="20"/>
        </w:rPr>
        <w:t>)</w:t>
      </w:r>
    </w:p>
    <w:p w:rsidR="0075360F" w:rsidRPr="002C661D" w:rsidRDefault="0075360F" w:rsidP="00A30B04">
      <w:pPr>
        <w:pStyle w:val="Sansinterligne"/>
        <w:jc w:val="both"/>
        <w:rPr>
          <w:rFonts w:ascii="Arial" w:hAnsi="Arial" w:cs="Arial"/>
          <w:i/>
          <w:szCs w:val="20"/>
        </w:rPr>
      </w:pPr>
      <w:r w:rsidRPr="002C661D">
        <w:rPr>
          <w:rFonts w:ascii="Arial" w:hAnsi="Arial" w:cs="Arial"/>
          <w:i/>
          <w:szCs w:val="20"/>
        </w:rPr>
        <w:t>Toxine tétanique : substance toxique provenant d’une bactérie et responsable du tétanos</w:t>
      </w:r>
    </w:p>
    <w:p w:rsidR="0075360F" w:rsidRPr="002C661D" w:rsidRDefault="0075360F" w:rsidP="00A30B04">
      <w:pPr>
        <w:pStyle w:val="Sansinterligne"/>
        <w:jc w:val="both"/>
        <w:rPr>
          <w:rFonts w:ascii="Arial" w:hAnsi="Arial" w:cs="Arial"/>
          <w:i/>
          <w:szCs w:val="20"/>
        </w:rPr>
      </w:pPr>
      <w:r w:rsidRPr="002C661D">
        <w:rPr>
          <w:rFonts w:ascii="Arial" w:hAnsi="Arial" w:cs="Arial"/>
          <w:i/>
          <w:szCs w:val="20"/>
        </w:rPr>
        <w:t>Diphtérie : maladie causée par une bactérie différente de celle du tétanos.</w:t>
      </w:r>
    </w:p>
    <w:p w:rsidR="00E844EE" w:rsidRDefault="00E844EE" w:rsidP="00A30B04">
      <w:pPr>
        <w:pStyle w:val="Sansinterligne"/>
        <w:jc w:val="both"/>
        <w:rPr>
          <w:rFonts w:ascii="Calibri" w:hAnsi="Calibri"/>
          <w:i/>
          <w:sz w:val="20"/>
          <w:szCs w:val="20"/>
        </w:rPr>
      </w:pPr>
    </w:p>
    <w:p w:rsidR="002C661D" w:rsidRDefault="002C661D" w:rsidP="00A30B04">
      <w:pPr>
        <w:pStyle w:val="Sansinterligne"/>
        <w:jc w:val="both"/>
        <w:rPr>
          <w:rFonts w:ascii="Calibri" w:hAnsi="Calibri"/>
          <w:i/>
          <w:sz w:val="20"/>
          <w:szCs w:val="20"/>
        </w:rPr>
      </w:pPr>
    </w:p>
    <w:p w:rsidR="002C661D" w:rsidRPr="00C40589" w:rsidRDefault="002C661D" w:rsidP="00A30B04">
      <w:pPr>
        <w:pStyle w:val="Sansinterligne"/>
        <w:jc w:val="both"/>
        <w:rPr>
          <w:rFonts w:ascii="Calibri" w:hAnsi="Calibri"/>
          <w:i/>
          <w:sz w:val="20"/>
          <w:szCs w:val="20"/>
        </w:rPr>
      </w:pPr>
    </w:p>
    <w:p w:rsidR="00A30B04" w:rsidRPr="00391517" w:rsidRDefault="008C2EE9">
      <w:pPr>
        <w:jc w:val="both"/>
        <w:rPr>
          <w:rFonts w:ascii="Arial" w:hAnsi="Arial" w:cs="Arial"/>
          <w:b/>
        </w:rPr>
      </w:pPr>
      <w:r w:rsidRPr="00391517">
        <w:rPr>
          <w:rFonts w:ascii="Arial" w:hAnsi="Arial" w:cs="Arial"/>
          <w:b/>
        </w:rPr>
        <w:t>Exploiter rig</w:t>
      </w:r>
      <w:r w:rsidR="002C661D">
        <w:rPr>
          <w:rFonts w:ascii="Arial" w:hAnsi="Arial" w:cs="Arial"/>
          <w:b/>
        </w:rPr>
        <w:t xml:space="preserve">oureusement les expériences et </w:t>
      </w:r>
      <w:r w:rsidRPr="00391517">
        <w:rPr>
          <w:rFonts w:ascii="Arial" w:hAnsi="Arial" w:cs="Arial"/>
          <w:b/>
        </w:rPr>
        <w:t>utiliser vos connaissances pour expliquer le mécanisme de l’immunité adaptative mis en évidence par Von Behring.</w:t>
      </w:r>
    </w:p>
    <w:p w:rsidR="00C40589" w:rsidRPr="008C2EE9" w:rsidRDefault="00C40589" w:rsidP="00A30B04">
      <w:pPr>
        <w:jc w:val="both"/>
        <w:rPr>
          <w:rFonts w:ascii="Arial" w:hAnsi="Arial" w:cs="Arial"/>
          <w:b/>
          <w:sz w:val="28"/>
        </w:rPr>
      </w:pPr>
    </w:p>
    <w:p w:rsidR="00C40589" w:rsidRDefault="00C40589" w:rsidP="00A30B04">
      <w:pPr>
        <w:jc w:val="both"/>
        <w:rPr>
          <w:rFonts w:ascii="Arial" w:hAnsi="Arial" w:cs="Arial"/>
          <w:b/>
          <w:sz w:val="28"/>
          <w:u w:val="single"/>
        </w:rPr>
      </w:pPr>
    </w:p>
    <w:p w:rsidR="00C40589" w:rsidRDefault="00C40589" w:rsidP="00A30B04">
      <w:pPr>
        <w:jc w:val="both"/>
        <w:rPr>
          <w:rFonts w:ascii="Arial" w:hAnsi="Arial" w:cs="Arial"/>
          <w:b/>
          <w:sz w:val="28"/>
          <w:u w:val="single"/>
        </w:rPr>
      </w:pPr>
    </w:p>
    <w:p w:rsidR="00C40589" w:rsidRPr="004F0A8E" w:rsidRDefault="00C40589" w:rsidP="00A30B04">
      <w:pPr>
        <w:jc w:val="both"/>
        <w:rPr>
          <w:rFonts w:ascii="Arial" w:hAnsi="Arial" w:cs="Arial"/>
          <w:b/>
          <w:sz w:val="16"/>
          <w:u w:val="single"/>
        </w:rPr>
      </w:pPr>
    </w:p>
    <w:p w:rsidR="00A30B04" w:rsidRDefault="00A30B04" w:rsidP="00A30B04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Question 2 :</w:t>
      </w:r>
    </w:p>
    <w:p w:rsidR="00E41F94" w:rsidRDefault="00E41F94">
      <w:pPr>
        <w:jc w:val="both"/>
        <w:rPr>
          <w:rFonts w:ascii="Arial" w:hAnsi="Arial" w:cs="Arial"/>
          <w:b/>
          <w:sz w:val="12"/>
          <w:u w:val="single"/>
        </w:rPr>
      </w:pPr>
    </w:p>
    <w:p w:rsidR="000809B5" w:rsidRPr="000809B5" w:rsidRDefault="000809B5" w:rsidP="008C2EE9">
      <w:pPr>
        <w:jc w:val="both"/>
        <w:rPr>
          <w:rFonts w:ascii="Arial" w:hAnsi="Arial" w:cs="Arial"/>
        </w:rPr>
      </w:pPr>
      <w:r w:rsidRPr="000809B5">
        <w:rPr>
          <w:rFonts w:ascii="Arial" w:hAnsi="Arial" w:cs="Arial"/>
        </w:rPr>
        <w:t>La conduction est un transfert thermique par agitation moléculaire de proche en proche sans déplacement de matière.</w:t>
      </w:r>
      <w:r w:rsidR="002C661D">
        <w:rPr>
          <w:rFonts w:ascii="Arial" w:hAnsi="Arial" w:cs="Arial"/>
        </w:rPr>
        <w:t xml:space="preserve"> </w:t>
      </w:r>
      <w:r w:rsidRPr="000809B5">
        <w:rPr>
          <w:rFonts w:ascii="Arial" w:hAnsi="Arial" w:cs="Arial"/>
        </w:rPr>
        <w:t>La convection est un transfert thermique par déplacement de matière.</w:t>
      </w:r>
    </w:p>
    <w:p w:rsidR="000809B5" w:rsidRPr="004F0A8E" w:rsidRDefault="000809B5" w:rsidP="008C2EE9">
      <w:pPr>
        <w:jc w:val="both"/>
        <w:rPr>
          <w:rFonts w:ascii="Arial" w:hAnsi="Arial" w:cs="Arial"/>
          <w:sz w:val="28"/>
        </w:rPr>
      </w:pPr>
    </w:p>
    <w:p w:rsidR="00AC790F" w:rsidRDefault="008C2EE9" w:rsidP="00AC790F">
      <w:pPr>
        <w:jc w:val="both"/>
        <w:rPr>
          <w:rFonts w:ascii="Arial Narrow" w:hAnsi="Arial Narrow"/>
          <w:sz w:val="20"/>
          <w:szCs w:val="20"/>
        </w:rPr>
      </w:pPr>
      <w:r w:rsidRPr="008C2EE9">
        <w:rPr>
          <w:rFonts w:ascii="Arial" w:hAnsi="Arial" w:cs="Arial"/>
          <w:u w:val="single"/>
        </w:rPr>
        <w:t>Document 1</w:t>
      </w:r>
      <w:r w:rsidRPr="00E0164F">
        <w:rPr>
          <w:rFonts w:ascii="Arial" w:hAnsi="Arial" w:cs="Arial"/>
        </w:rPr>
        <w:t> :</w:t>
      </w:r>
      <w:r w:rsidRPr="00AC790F">
        <w:rPr>
          <w:rFonts w:ascii="Arial" w:hAnsi="Arial" w:cs="Arial"/>
        </w:rPr>
        <w:t xml:space="preserve"> </w:t>
      </w:r>
      <w:r w:rsidR="00C40589" w:rsidRPr="00AC790F">
        <w:rPr>
          <w:rFonts w:ascii="Arial" w:hAnsi="Arial" w:cs="Arial"/>
        </w:rPr>
        <w:t xml:space="preserve">Modélisation analogique </w:t>
      </w:r>
      <w:r w:rsidR="00146D6A" w:rsidRPr="00AC790F">
        <w:rPr>
          <w:rFonts w:ascii="Arial" w:hAnsi="Arial" w:cs="Arial"/>
        </w:rPr>
        <w:t>des 2 modes de propagation de la chaleur</w:t>
      </w:r>
      <w:r w:rsidR="00C40589" w:rsidRPr="00AC790F">
        <w:rPr>
          <w:rFonts w:ascii="Arial" w:hAnsi="Arial" w:cs="Arial"/>
        </w:rPr>
        <w:t xml:space="preserve"> et tableau de résultats</w:t>
      </w:r>
      <w:r w:rsidR="00AC790F">
        <w:rPr>
          <w:rFonts w:ascii="Arial" w:hAnsi="Arial" w:cs="Arial"/>
        </w:rPr>
        <w:t xml:space="preserve"> </w:t>
      </w:r>
      <w:r w:rsidR="00AC790F" w:rsidRPr="00E0164F">
        <w:rPr>
          <w:rFonts w:ascii="Arial" w:hAnsi="Arial" w:cs="Arial"/>
          <w:sz w:val="20"/>
          <w:szCs w:val="20"/>
        </w:rPr>
        <w:t>(</w:t>
      </w:r>
      <w:r w:rsidR="00E0164F" w:rsidRPr="00E0164F">
        <w:rPr>
          <w:rFonts w:ascii="Arial" w:hAnsi="Arial" w:cs="Arial"/>
          <w:i/>
          <w:sz w:val="20"/>
          <w:szCs w:val="20"/>
        </w:rPr>
        <w:t>d</w:t>
      </w:r>
      <w:r w:rsidR="00AC790F" w:rsidRPr="00E0164F">
        <w:rPr>
          <w:rFonts w:ascii="Arial" w:hAnsi="Arial" w:cs="Arial"/>
          <w:i/>
          <w:sz w:val="20"/>
          <w:szCs w:val="20"/>
        </w:rPr>
        <w:t>’après Bordas SVT TS, 2012)</w:t>
      </w:r>
    </w:p>
    <w:p w:rsidR="00146D6A" w:rsidRPr="00E0164F" w:rsidRDefault="00146D6A" w:rsidP="008C2EE9">
      <w:pPr>
        <w:jc w:val="both"/>
        <w:rPr>
          <w:rFonts w:ascii="Arial" w:hAnsi="Arial" w:cs="Arial"/>
          <w:sz w:val="18"/>
          <w:szCs w:val="18"/>
        </w:rPr>
      </w:pPr>
    </w:p>
    <w:p w:rsidR="0075360F" w:rsidRDefault="008C2EE9" w:rsidP="008C2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mesure, </w:t>
      </w:r>
      <w:r w:rsidR="00381D0B">
        <w:rPr>
          <w:rFonts w:ascii="Arial" w:hAnsi="Arial" w:cs="Arial"/>
        </w:rPr>
        <w:t>à l’aide des deux sondes, l’évolution de la température au fond du bécher et à la surface dans deux milieux différents (un milieu convectif et un milieu conductif).</w:t>
      </w:r>
    </w:p>
    <w:p w:rsidR="00280E20" w:rsidRPr="00280E20" w:rsidRDefault="00280E20" w:rsidP="008C2EE9">
      <w:pPr>
        <w:jc w:val="both"/>
        <w:rPr>
          <w:rFonts w:ascii="Arial" w:hAnsi="Arial" w:cs="Arial"/>
          <w:sz w:val="12"/>
        </w:rPr>
      </w:pPr>
    </w:p>
    <w:p w:rsidR="00E41F94" w:rsidRDefault="0056652A" w:rsidP="00280E20">
      <w:pPr>
        <w:jc w:val="center"/>
      </w:pPr>
      <w:r>
        <w:pict>
          <v:shape id="_x0000_i1026" type="#_x0000_t75" style="width:427.05pt;height:221.8pt;mso-position-vertical:absolute" o:allowoverlap="f">
            <v:imagedata r:id="rId7" o:title=""/>
          </v:shape>
        </w:pict>
      </w:r>
    </w:p>
    <w:p w:rsidR="00280E20" w:rsidRDefault="00280E20">
      <w:pPr>
        <w:jc w:val="center"/>
        <w:rPr>
          <w:sz w:val="12"/>
        </w:rPr>
      </w:pPr>
    </w:p>
    <w:p w:rsidR="008176E4" w:rsidRDefault="008176E4">
      <w:pPr>
        <w:jc w:val="center"/>
        <w:rPr>
          <w:sz w:val="12"/>
        </w:rPr>
      </w:pPr>
    </w:p>
    <w:p w:rsidR="004F0A8E" w:rsidRDefault="004F0A8E">
      <w:pPr>
        <w:jc w:val="center"/>
        <w:rPr>
          <w:sz w:val="12"/>
        </w:rPr>
      </w:pPr>
    </w:p>
    <w:p w:rsidR="008176E4" w:rsidRDefault="008176E4">
      <w:pPr>
        <w:jc w:val="center"/>
        <w:rPr>
          <w:sz w:val="12"/>
        </w:rPr>
      </w:pPr>
    </w:p>
    <w:p w:rsidR="008176E4" w:rsidRDefault="0056652A">
      <w:pPr>
        <w:jc w:val="center"/>
        <w:rPr>
          <w:sz w:val="12"/>
        </w:rPr>
      </w:pPr>
      <w:r>
        <w:rPr>
          <w:noProof/>
        </w:rPr>
        <w:pict>
          <v:shape id="_x0000_s1081" type="#_x0000_t75" style="position:absolute;left:0;text-align:left;margin-left:218.65pt;margin-top:3.1pt;width:260.25pt;height:280.05pt;z-index:1">
            <v:imagedata r:id="rId8" o:title=""/>
            <w10:wrap type="square"/>
          </v:shape>
        </w:pict>
      </w:r>
    </w:p>
    <w:p w:rsidR="008176E4" w:rsidRDefault="008176E4">
      <w:pPr>
        <w:jc w:val="center"/>
        <w:rPr>
          <w:sz w:val="12"/>
        </w:rPr>
      </w:pPr>
    </w:p>
    <w:p w:rsidR="008176E4" w:rsidRDefault="008176E4">
      <w:pPr>
        <w:jc w:val="center"/>
        <w:rPr>
          <w:sz w:val="12"/>
        </w:rPr>
      </w:pPr>
    </w:p>
    <w:p w:rsidR="008176E4" w:rsidRDefault="008176E4">
      <w:pPr>
        <w:jc w:val="center"/>
        <w:rPr>
          <w:sz w:val="12"/>
        </w:rPr>
      </w:pPr>
    </w:p>
    <w:p w:rsidR="008176E4" w:rsidRDefault="008176E4">
      <w:pPr>
        <w:jc w:val="center"/>
        <w:rPr>
          <w:sz w:val="12"/>
        </w:rPr>
      </w:pPr>
    </w:p>
    <w:p w:rsidR="008176E4" w:rsidRDefault="008176E4">
      <w:pPr>
        <w:jc w:val="center"/>
        <w:rPr>
          <w:sz w:val="12"/>
        </w:rPr>
      </w:pPr>
    </w:p>
    <w:p w:rsidR="008176E4" w:rsidRDefault="008176E4">
      <w:pPr>
        <w:jc w:val="center"/>
        <w:rPr>
          <w:sz w:val="12"/>
        </w:rPr>
      </w:pPr>
    </w:p>
    <w:p w:rsidR="008176E4" w:rsidRDefault="008176E4">
      <w:pPr>
        <w:jc w:val="center"/>
        <w:rPr>
          <w:sz w:val="12"/>
        </w:rPr>
      </w:pPr>
    </w:p>
    <w:p w:rsidR="008176E4" w:rsidRDefault="008176E4">
      <w:pPr>
        <w:jc w:val="center"/>
        <w:rPr>
          <w:sz w:val="12"/>
        </w:rPr>
      </w:pPr>
    </w:p>
    <w:p w:rsidR="008176E4" w:rsidRDefault="008176E4">
      <w:pPr>
        <w:jc w:val="center"/>
        <w:rPr>
          <w:sz w:val="12"/>
        </w:rPr>
      </w:pPr>
    </w:p>
    <w:p w:rsidR="008176E4" w:rsidRDefault="008176E4">
      <w:pPr>
        <w:jc w:val="center"/>
        <w:rPr>
          <w:sz w:val="12"/>
        </w:rPr>
      </w:pPr>
    </w:p>
    <w:p w:rsidR="008176E4" w:rsidRDefault="008176E4">
      <w:pPr>
        <w:jc w:val="center"/>
        <w:rPr>
          <w:sz w:val="12"/>
        </w:rPr>
      </w:pPr>
    </w:p>
    <w:p w:rsidR="008176E4" w:rsidRDefault="008176E4">
      <w:pPr>
        <w:jc w:val="center"/>
        <w:rPr>
          <w:sz w:val="12"/>
        </w:rPr>
      </w:pPr>
    </w:p>
    <w:p w:rsidR="00EF045C" w:rsidRDefault="00E0164F" w:rsidP="00E0164F">
      <w:pPr>
        <w:jc w:val="both"/>
        <w:rPr>
          <w:rFonts w:ascii="Arial" w:hAnsi="Arial" w:cs="Arial"/>
        </w:rPr>
      </w:pPr>
      <w:r w:rsidRPr="008C2EE9">
        <w:rPr>
          <w:rFonts w:ascii="Arial" w:hAnsi="Arial" w:cs="Arial"/>
          <w:u w:val="single"/>
        </w:rPr>
        <w:t xml:space="preserve">Document </w:t>
      </w:r>
      <w:r>
        <w:rPr>
          <w:rFonts w:ascii="Arial" w:hAnsi="Arial" w:cs="Arial"/>
          <w:u w:val="single"/>
        </w:rPr>
        <w:t>2</w:t>
      </w:r>
      <w:r w:rsidRPr="00E0164F">
        <w:rPr>
          <w:rFonts w:ascii="Arial" w:hAnsi="Arial" w:cs="Arial"/>
        </w:rPr>
        <w:t> :</w:t>
      </w:r>
      <w:r w:rsidRPr="00AC7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 géotherme terrestre</w:t>
      </w:r>
    </w:p>
    <w:p w:rsidR="00E0164F" w:rsidRDefault="00E0164F" w:rsidP="00EF045C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E0164F">
        <w:rPr>
          <w:rFonts w:ascii="Arial" w:hAnsi="Arial" w:cs="Arial"/>
          <w:sz w:val="20"/>
          <w:szCs w:val="20"/>
        </w:rPr>
        <w:t>(</w:t>
      </w:r>
      <w:r w:rsidRPr="00E0164F">
        <w:rPr>
          <w:rFonts w:ascii="Arial" w:hAnsi="Arial" w:cs="Arial"/>
          <w:i/>
          <w:sz w:val="20"/>
          <w:szCs w:val="20"/>
        </w:rPr>
        <w:t xml:space="preserve">d’après </w:t>
      </w:r>
      <w:r>
        <w:rPr>
          <w:rFonts w:ascii="Arial" w:hAnsi="Arial" w:cs="Arial"/>
          <w:i/>
          <w:sz w:val="20"/>
          <w:szCs w:val="20"/>
        </w:rPr>
        <w:t>banque de schémas SVT Ac Dijon)</w:t>
      </w:r>
    </w:p>
    <w:p w:rsidR="008176E4" w:rsidRDefault="008176E4" w:rsidP="00E0164F">
      <w:pPr>
        <w:jc w:val="both"/>
        <w:rPr>
          <w:rFonts w:ascii="Arial" w:hAnsi="Arial" w:cs="Arial"/>
          <w:i/>
          <w:sz w:val="20"/>
          <w:szCs w:val="20"/>
        </w:rPr>
      </w:pPr>
    </w:p>
    <w:p w:rsidR="008176E4" w:rsidRDefault="008176E4" w:rsidP="00E0164F">
      <w:pPr>
        <w:jc w:val="both"/>
        <w:rPr>
          <w:rFonts w:ascii="Arial" w:hAnsi="Arial" w:cs="Arial"/>
          <w:i/>
          <w:sz w:val="20"/>
          <w:szCs w:val="20"/>
        </w:rPr>
      </w:pPr>
    </w:p>
    <w:p w:rsidR="008176E4" w:rsidRDefault="008176E4" w:rsidP="00E0164F">
      <w:pPr>
        <w:jc w:val="both"/>
        <w:rPr>
          <w:rFonts w:ascii="Arial" w:hAnsi="Arial" w:cs="Arial"/>
          <w:i/>
          <w:sz w:val="20"/>
          <w:szCs w:val="20"/>
        </w:rPr>
      </w:pPr>
    </w:p>
    <w:p w:rsidR="008176E4" w:rsidRDefault="008176E4" w:rsidP="00E0164F">
      <w:pPr>
        <w:jc w:val="both"/>
        <w:rPr>
          <w:rFonts w:ascii="Arial" w:hAnsi="Arial" w:cs="Arial"/>
          <w:i/>
          <w:sz w:val="20"/>
          <w:szCs w:val="20"/>
        </w:rPr>
      </w:pPr>
    </w:p>
    <w:p w:rsidR="008176E4" w:rsidRDefault="008176E4" w:rsidP="00E0164F">
      <w:pPr>
        <w:jc w:val="both"/>
        <w:rPr>
          <w:rFonts w:ascii="Arial" w:hAnsi="Arial" w:cs="Arial"/>
          <w:i/>
          <w:sz w:val="20"/>
          <w:szCs w:val="20"/>
        </w:rPr>
      </w:pPr>
    </w:p>
    <w:p w:rsidR="008176E4" w:rsidRDefault="008176E4" w:rsidP="00E0164F">
      <w:pPr>
        <w:jc w:val="both"/>
        <w:rPr>
          <w:rFonts w:ascii="Arial" w:hAnsi="Arial" w:cs="Arial"/>
          <w:i/>
          <w:sz w:val="20"/>
          <w:szCs w:val="20"/>
        </w:rPr>
      </w:pPr>
    </w:p>
    <w:p w:rsidR="008176E4" w:rsidRDefault="008176E4" w:rsidP="00E0164F">
      <w:pPr>
        <w:jc w:val="both"/>
        <w:rPr>
          <w:rFonts w:ascii="Arial" w:hAnsi="Arial" w:cs="Arial"/>
          <w:i/>
          <w:sz w:val="20"/>
          <w:szCs w:val="20"/>
        </w:rPr>
      </w:pPr>
    </w:p>
    <w:p w:rsidR="008176E4" w:rsidRDefault="008176E4" w:rsidP="00E0164F">
      <w:pPr>
        <w:jc w:val="both"/>
        <w:rPr>
          <w:rFonts w:ascii="Arial" w:hAnsi="Arial" w:cs="Arial"/>
          <w:i/>
          <w:sz w:val="20"/>
          <w:szCs w:val="20"/>
        </w:rPr>
      </w:pPr>
    </w:p>
    <w:p w:rsidR="008176E4" w:rsidRDefault="008176E4" w:rsidP="00E0164F">
      <w:pPr>
        <w:jc w:val="both"/>
        <w:rPr>
          <w:rFonts w:ascii="Arial" w:hAnsi="Arial" w:cs="Arial"/>
          <w:i/>
          <w:sz w:val="20"/>
          <w:szCs w:val="20"/>
        </w:rPr>
      </w:pPr>
    </w:p>
    <w:p w:rsidR="008176E4" w:rsidRDefault="008176E4" w:rsidP="00E0164F">
      <w:pPr>
        <w:jc w:val="both"/>
        <w:rPr>
          <w:rFonts w:ascii="Arial" w:hAnsi="Arial" w:cs="Arial"/>
          <w:i/>
          <w:sz w:val="20"/>
          <w:szCs w:val="20"/>
        </w:rPr>
      </w:pPr>
    </w:p>
    <w:p w:rsidR="008176E4" w:rsidRDefault="008176E4" w:rsidP="00E0164F">
      <w:pPr>
        <w:jc w:val="both"/>
        <w:rPr>
          <w:rFonts w:ascii="Arial" w:hAnsi="Arial" w:cs="Arial"/>
          <w:i/>
          <w:sz w:val="20"/>
          <w:szCs w:val="20"/>
        </w:rPr>
      </w:pPr>
    </w:p>
    <w:p w:rsidR="008176E4" w:rsidRDefault="008176E4" w:rsidP="00E0164F">
      <w:pPr>
        <w:jc w:val="both"/>
        <w:rPr>
          <w:rFonts w:ascii="Arial" w:hAnsi="Arial" w:cs="Arial"/>
          <w:i/>
          <w:sz w:val="20"/>
          <w:szCs w:val="20"/>
        </w:rPr>
      </w:pPr>
    </w:p>
    <w:p w:rsidR="008176E4" w:rsidRDefault="008176E4" w:rsidP="00E0164F">
      <w:pPr>
        <w:jc w:val="both"/>
        <w:rPr>
          <w:rFonts w:ascii="Arial" w:hAnsi="Arial" w:cs="Arial"/>
          <w:i/>
          <w:sz w:val="20"/>
          <w:szCs w:val="20"/>
        </w:rPr>
      </w:pPr>
    </w:p>
    <w:p w:rsidR="008176E4" w:rsidRDefault="008176E4" w:rsidP="00E0164F">
      <w:pPr>
        <w:jc w:val="both"/>
        <w:rPr>
          <w:rFonts w:ascii="Arial" w:hAnsi="Arial" w:cs="Arial"/>
          <w:i/>
          <w:sz w:val="20"/>
          <w:szCs w:val="20"/>
        </w:rPr>
      </w:pPr>
    </w:p>
    <w:p w:rsidR="008176E4" w:rsidRDefault="008176E4" w:rsidP="00E0164F">
      <w:pPr>
        <w:jc w:val="both"/>
        <w:rPr>
          <w:rFonts w:ascii="Arial" w:hAnsi="Arial" w:cs="Arial"/>
          <w:i/>
          <w:sz w:val="20"/>
          <w:szCs w:val="20"/>
        </w:rPr>
      </w:pPr>
    </w:p>
    <w:p w:rsidR="008C2EE9" w:rsidRDefault="008176E4" w:rsidP="008176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8C2EE9">
        <w:rPr>
          <w:rFonts w:ascii="Arial" w:hAnsi="Arial" w:cs="Arial"/>
          <w:b/>
        </w:rPr>
        <w:t>Expliquer, d’après vos connaissances, quelle est l’origine de l’énergie interne du globe.</w:t>
      </w:r>
    </w:p>
    <w:p w:rsidR="008176E4" w:rsidRPr="008176E4" w:rsidRDefault="008176E4" w:rsidP="008176E4">
      <w:pPr>
        <w:jc w:val="both"/>
        <w:rPr>
          <w:rFonts w:ascii="Arial" w:hAnsi="Arial" w:cs="Arial"/>
          <w:b/>
          <w:sz w:val="12"/>
          <w:szCs w:val="16"/>
        </w:rPr>
      </w:pPr>
    </w:p>
    <w:p w:rsidR="00E41F94" w:rsidRDefault="008176E4" w:rsidP="008176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8C2EE9">
        <w:rPr>
          <w:rFonts w:ascii="Arial" w:hAnsi="Arial" w:cs="Arial"/>
          <w:b/>
        </w:rPr>
        <w:t>D’après les résultats de l’</w:t>
      </w:r>
      <w:r w:rsidR="00C40589">
        <w:rPr>
          <w:rFonts w:ascii="Arial" w:hAnsi="Arial" w:cs="Arial"/>
          <w:b/>
        </w:rPr>
        <w:t>expérience</w:t>
      </w:r>
      <w:r w:rsidR="008C2EE9">
        <w:rPr>
          <w:rFonts w:ascii="Arial" w:hAnsi="Arial" w:cs="Arial"/>
          <w:b/>
        </w:rPr>
        <w:t xml:space="preserve"> (doc</w:t>
      </w:r>
      <w:r w:rsidR="004F0A8E">
        <w:rPr>
          <w:rFonts w:ascii="Arial" w:hAnsi="Arial" w:cs="Arial"/>
          <w:b/>
        </w:rPr>
        <w:t>ument</w:t>
      </w:r>
      <w:r w:rsidR="008C2EE9">
        <w:rPr>
          <w:rFonts w:ascii="Arial" w:hAnsi="Arial" w:cs="Arial"/>
          <w:b/>
        </w:rPr>
        <w:t xml:space="preserve"> 1)</w:t>
      </w:r>
      <w:r w:rsidR="00C40589">
        <w:rPr>
          <w:rFonts w:ascii="Arial" w:hAnsi="Arial" w:cs="Arial"/>
          <w:b/>
        </w:rPr>
        <w:t xml:space="preserve">, </w:t>
      </w:r>
      <w:r w:rsidR="008C2EE9">
        <w:rPr>
          <w:rFonts w:ascii="Arial" w:hAnsi="Arial" w:cs="Arial"/>
          <w:b/>
        </w:rPr>
        <w:t>identifier le type de</w:t>
      </w:r>
      <w:r w:rsidR="00C40589">
        <w:rPr>
          <w:rFonts w:ascii="Arial" w:hAnsi="Arial" w:cs="Arial"/>
          <w:b/>
        </w:rPr>
        <w:t xml:space="preserve"> transfert thermique</w:t>
      </w:r>
      <w:r w:rsidR="008C2EE9">
        <w:rPr>
          <w:rFonts w:ascii="Arial" w:hAnsi="Arial" w:cs="Arial"/>
          <w:b/>
        </w:rPr>
        <w:t xml:space="preserve"> le plus efficace.</w:t>
      </w:r>
    </w:p>
    <w:p w:rsidR="008176E4" w:rsidRPr="008176E4" w:rsidRDefault="008176E4" w:rsidP="008176E4">
      <w:pPr>
        <w:jc w:val="both"/>
        <w:rPr>
          <w:rFonts w:ascii="Arial" w:hAnsi="Arial" w:cs="Arial"/>
          <w:b/>
          <w:sz w:val="12"/>
        </w:rPr>
      </w:pPr>
    </w:p>
    <w:p w:rsidR="00A30B04" w:rsidRPr="008C2EE9" w:rsidRDefault="008176E4" w:rsidP="008176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C40589">
        <w:rPr>
          <w:rFonts w:ascii="Arial" w:hAnsi="Arial" w:cs="Arial"/>
          <w:b/>
        </w:rPr>
        <w:t xml:space="preserve">En </w:t>
      </w:r>
      <w:r w:rsidR="00391517">
        <w:rPr>
          <w:rFonts w:ascii="Arial" w:hAnsi="Arial" w:cs="Arial"/>
          <w:b/>
        </w:rPr>
        <w:t xml:space="preserve">déduire, </w:t>
      </w:r>
      <w:r w:rsidR="008C2EE9">
        <w:rPr>
          <w:rFonts w:ascii="Arial" w:hAnsi="Arial" w:cs="Arial"/>
          <w:b/>
        </w:rPr>
        <w:t>à l’</w:t>
      </w:r>
      <w:r w:rsidR="00391517">
        <w:rPr>
          <w:rFonts w:ascii="Arial" w:hAnsi="Arial" w:cs="Arial"/>
          <w:b/>
        </w:rPr>
        <w:t>aide du document 2</w:t>
      </w:r>
      <w:r w:rsidR="008C2EE9">
        <w:rPr>
          <w:rFonts w:ascii="Arial" w:hAnsi="Arial" w:cs="Arial"/>
          <w:b/>
        </w:rPr>
        <w:t>, le</w:t>
      </w:r>
      <w:r w:rsidR="000809B5">
        <w:rPr>
          <w:rFonts w:ascii="Arial" w:hAnsi="Arial" w:cs="Arial"/>
          <w:b/>
        </w:rPr>
        <w:t xml:space="preserve"> type de transfert thermique </w:t>
      </w:r>
      <w:r w:rsidR="008C2EE9">
        <w:rPr>
          <w:rFonts w:ascii="Arial" w:hAnsi="Arial" w:cs="Arial"/>
          <w:b/>
        </w:rPr>
        <w:t xml:space="preserve">qui </w:t>
      </w:r>
      <w:r w:rsidR="000809B5">
        <w:rPr>
          <w:rFonts w:ascii="Arial" w:hAnsi="Arial" w:cs="Arial"/>
          <w:b/>
        </w:rPr>
        <w:t xml:space="preserve">a lieu dans la </w:t>
      </w:r>
      <w:r w:rsidR="008C2EE9">
        <w:rPr>
          <w:rFonts w:ascii="Arial" w:hAnsi="Arial" w:cs="Arial"/>
          <w:b/>
        </w:rPr>
        <w:t>lithosphère, dans l’asthénosphère.</w:t>
      </w:r>
    </w:p>
    <w:sectPr w:rsidR="00A30B04" w:rsidRPr="008C2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DC8"/>
    <w:multiLevelType w:val="hybridMultilevel"/>
    <w:tmpl w:val="A210AD3A"/>
    <w:lvl w:ilvl="0" w:tplc="5CBC2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15070"/>
    <w:multiLevelType w:val="hybridMultilevel"/>
    <w:tmpl w:val="F4DEB152"/>
    <w:lvl w:ilvl="0" w:tplc="036E0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3A35"/>
    <w:multiLevelType w:val="hybridMultilevel"/>
    <w:tmpl w:val="24D4220E"/>
    <w:lvl w:ilvl="0" w:tplc="6B368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9E9"/>
    <w:rsid w:val="000809B5"/>
    <w:rsid w:val="00146D6A"/>
    <w:rsid w:val="001A5F8E"/>
    <w:rsid w:val="00280E20"/>
    <w:rsid w:val="002C661D"/>
    <w:rsid w:val="00381D0B"/>
    <w:rsid w:val="00391517"/>
    <w:rsid w:val="004F0A8E"/>
    <w:rsid w:val="0056652A"/>
    <w:rsid w:val="0075360F"/>
    <w:rsid w:val="0078689E"/>
    <w:rsid w:val="007A6E9A"/>
    <w:rsid w:val="007B1F57"/>
    <w:rsid w:val="008176E4"/>
    <w:rsid w:val="008C2EE9"/>
    <w:rsid w:val="00A30B04"/>
    <w:rsid w:val="00AC790F"/>
    <w:rsid w:val="00C40589"/>
    <w:rsid w:val="00E0164F"/>
    <w:rsid w:val="00E41F94"/>
    <w:rsid w:val="00E844EE"/>
    <w:rsid w:val="00EC49E9"/>
    <w:rsid w:val="00E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itre">
    <w:name w:val="stitre"/>
    <w:basedOn w:val="Policepardfaut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paragraph" w:styleId="Sansinterligne">
    <w:name w:val="No Spacing"/>
    <w:qFormat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D0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8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Épreuve orale de contrôle</vt:lpstr>
    </vt:vector>
  </TitlesOfParts>
  <Company>Hewlett-Packard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Épreuve orale de contrôle</dc:title>
  <dc:creator>vdarcy</dc:creator>
  <cp:lastModifiedBy>pela</cp:lastModifiedBy>
  <cp:revision>4</cp:revision>
  <dcterms:created xsi:type="dcterms:W3CDTF">2014-06-20T14:30:00Z</dcterms:created>
  <dcterms:modified xsi:type="dcterms:W3CDTF">2014-06-21T11:57:00Z</dcterms:modified>
</cp:coreProperties>
</file>