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30" w:rsidRDefault="00EB0B30" w:rsidP="00EB0B3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Style w:val="stitre"/>
          <w:rFonts w:ascii="Arial" w:hAnsi="Arial" w:cs="Arial"/>
          <w:b/>
          <w:bCs/>
          <w:sz w:val="28"/>
          <w:szCs w:val="28"/>
        </w:rPr>
        <w:t xml:space="preserve">Épreuve orale de contrôle en SVT </w:t>
      </w:r>
      <w:r w:rsidRPr="0017565C">
        <w:rPr>
          <w:rStyle w:val="stitre"/>
          <w:rFonts w:ascii="Arial" w:hAnsi="Arial" w:cs="Arial"/>
          <w:b/>
          <w:bCs/>
          <w:sz w:val="28"/>
          <w:szCs w:val="28"/>
        </w:rPr>
        <w:t>non spécialité</w:t>
      </w:r>
      <w:r>
        <w:rPr>
          <w:rFonts w:ascii="Arial" w:hAnsi="Arial" w:cs="Arial"/>
          <w:sz w:val="28"/>
          <w:szCs w:val="28"/>
        </w:rPr>
        <w:t xml:space="preserve"> </w:t>
      </w:r>
      <w:r w:rsidRPr="007A6E9A">
        <w:rPr>
          <w:rStyle w:val="stitre"/>
          <w:b/>
          <w:bCs/>
          <w:color w:val="FF0000"/>
        </w:rPr>
        <w:br/>
      </w:r>
      <w:r>
        <w:rPr>
          <w:rStyle w:val="stitre"/>
          <w:rFonts w:ascii="Arial" w:hAnsi="Arial" w:cs="Arial"/>
          <w:b/>
          <w:bCs/>
          <w:sz w:val="28"/>
          <w:szCs w:val="28"/>
        </w:rPr>
        <w:t xml:space="preserve">Sujet N° </w:t>
      </w:r>
      <w:r>
        <w:rPr>
          <w:rStyle w:val="stitre"/>
          <w:rFonts w:ascii="Arial" w:hAnsi="Arial" w:cs="Arial"/>
          <w:b/>
          <w:bCs/>
          <w:sz w:val="32"/>
        </w:rPr>
        <w:t xml:space="preserve"> </w:t>
      </w:r>
      <w:r w:rsidR="00A76846">
        <w:rPr>
          <w:rStyle w:val="stitre"/>
          <w:rFonts w:ascii="Arial" w:hAnsi="Arial" w:cs="Arial"/>
          <w:b/>
          <w:bCs/>
          <w:sz w:val="32"/>
        </w:rPr>
        <w:t>35</w:t>
      </w:r>
      <w:bookmarkStart w:id="0" w:name="_GoBack"/>
      <w:bookmarkEnd w:id="0"/>
      <w:r>
        <w:rPr>
          <w:rStyle w:val="stitre"/>
          <w:rFonts w:ascii="Arial" w:hAnsi="Arial" w:cs="Arial"/>
          <w:b/>
          <w:bCs/>
          <w:sz w:val="32"/>
        </w:rPr>
        <w:t xml:space="preserve">                    </w:t>
      </w:r>
      <w:r>
        <w:rPr>
          <w:rFonts w:ascii="Arial" w:hAnsi="Arial" w:cs="Arial"/>
          <w:sz w:val="32"/>
        </w:rPr>
        <w:br/>
      </w:r>
      <w:r>
        <w:rPr>
          <w:rFonts w:ascii="Arial" w:hAnsi="Arial" w:cs="Arial"/>
          <w:sz w:val="28"/>
          <w:szCs w:val="28"/>
        </w:rPr>
        <w:t>Temps de préparation : 20 minutes</w:t>
      </w:r>
    </w:p>
    <w:p w:rsidR="00EB0B30" w:rsidRDefault="00EB0B30" w:rsidP="00EB0B3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Durée de présentation orale : 20 minutes</w:t>
      </w:r>
    </w:p>
    <w:p w:rsidR="00DA3159" w:rsidRDefault="00DA3159" w:rsidP="00EB0B30">
      <w:pPr>
        <w:jc w:val="both"/>
        <w:rPr>
          <w:rFonts w:ascii="Arial" w:hAnsi="Arial" w:cs="Arial"/>
        </w:rPr>
      </w:pPr>
    </w:p>
    <w:p w:rsidR="00EB0B30" w:rsidRDefault="00053FA4" w:rsidP="00EB0B30">
      <w:pPr>
        <w:jc w:val="both"/>
        <w:rPr>
          <w:rFonts w:ascii="Arial" w:hAnsi="Arial" w:cs="Arial"/>
        </w:rPr>
      </w:pPr>
      <w:r>
        <w:rPr>
          <w:rFonts w:ascii="Arial" w:hAnsi="Arial" w:cs="Arial"/>
        </w:rPr>
        <w:t xml:space="preserve">Le candidat </w:t>
      </w:r>
      <w:r w:rsidR="00EB0B30">
        <w:rPr>
          <w:rFonts w:ascii="Arial" w:hAnsi="Arial" w:cs="Arial"/>
        </w:rPr>
        <w:t xml:space="preserve">traitera les </w:t>
      </w:r>
      <w:r w:rsidR="00EB0B30">
        <w:rPr>
          <w:rFonts w:ascii="Arial" w:hAnsi="Arial" w:cs="Arial"/>
          <w:b/>
        </w:rPr>
        <w:t>deux questions.</w:t>
      </w:r>
      <w:r w:rsidR="00EB0B30">
        <w:rPr>
          <w:rFonts w:ascii="Arial" w:hAnsi="Arial" w:cs="Arial"/>
        </w:rPr>
        <w:t xml:space="preserve"> Il est possible d’utiliser des feuilles de brouillon durant la préparation, mais la présentation se fera </w:t>
      </w:r>
      <w:r w:rsidR="00EB0B30">
        <w:rPr>
          <w:rFonts w:ascii="Arial" w:hAnsi="Arial" w:cs="Arial"/>
          <w:b/>
        </w:rPr>
        <w:t>oralement</w:t>
      </w:r>
      <w:r w:rsidR="00EB0B30">
        <w:rPr>
          <w:rFonts w:ascii="Arial" w:hAnsi="Arial" w:cs="Arial"/>
        </w:rPr>
        <w:t>.</w:t>
      </w:r>
    </w:p>
    <w:p w:rsidR="00EB0B30" w:rsidRDefault="00EB0B30" w:rsidP="00EB0B30">
      <w:pPr>
        <w:jc w:val="both"/>
        <w:rPr>
          <w:rFonts w:ascii="Arial" w:hAnsi="Arial" w:cs="Arial"/>
        </w:rPr>
      </w:pPr>
      <w:r>
        <w:rPr>
          <w:rFonts w:ascii="Arial" w:hAnsi="Arial" w:cs="Arial"/>
        </w:rPr>
        <w:t>L’examinateur posera des questions complémentaires durant les échanges.</w:t>
      </w:r>
    </w:p>
    <w:p w:rsidR="00EB0B30" w:rsidRDefault="00EB0B30" w:rsidP="00EB0B30">
      <w:pPr>
        <w:jc w:val="both"/>
        <w:rPr>
          <w:rFonts w:ascii="Arial" w:hAnsi="Arial" w:cs="Arial"/>
          <w:color w:val="0000FF"/>
        </w:rPr>
      </w:pPr>
      <w:r>
        <w:rPr>
          <w:rFonts w:ascii="Arial" w:hAnsi="Arial" w:cs="Arial"/>
        </w:rPr>
        <w:t xml:space="preserve">La note sur </w:t>
      </w:r>
      <w:r>
        <w:rPr>
          <w:rFonts w:ascii="Arial" w:hAnsi="Arial" w:cs="Arial"/>
          <w:b/>
        </w:rPr>
        <w:t>20 points</w:t>
      </w:r>
      <w:r w:rsidR="00053FA4">
        <w:rPr>
          <w:rFonts w:ascii="Arial" w:hAnsi="Arial" w:cs="Arial"/>
        </w:rPr>
        <w:t xml:space="preserve"> prendra en compte pour moitié </w:t>
      </w:r>
      <w:r>
        <w:rPr>
          <w:rFonts w:ascii="Arial" w:hAnsi="Arial" w:cs="Arial"/>
        </w:rPr>
        <w:t xml:space="preserve">les </w:t>
      </w:r>
      <w:r>
        <w:rPr>
          <w:rFonts w:ascii="Arial" w:hAnsi="Arial" w:cs="Arial"/>
          <w:b/>
        </w:rPr>
        <w:t>connaissances</w:t>
      </w:r>
      <w:r>
        <w:rPr>
          <w:rFonts w:ascii="Arial" w:hAnsi="Arial" w:cs="Arial"/>
        </w:rPr>
        <w:t xml:space="preserve"> et pour moitié le </w:t>
      </w:r>
      <w:r>
        <w:rPr>
          <w:rFonts w:ascii="Arial" w:hAnsi="Arial" w:cs="Arial"/>
          <w:b/>
        </w:rPr>
        <w:t>raisonnement</w:t>
      </w:r>
      <w:r>
        <w:rPr>
          <w:rFonts w:ascii="Arial" w:hAnsi="Arial" w:cs="Arial"/>
        </w:rPr>
        <w:t xml:space="preserve"> à partir de </w:t>
      </w:r>
      <w:r>
        <w:rPr>
          <w:rFonts w:ascii="Arial" w:hAnsi="Arial" w:cs="Arial"/>
          <w:b/>
        </w:rPr>
        <w:t>l’exploitation des documents</w:t>
      </w:r>
      <w:r>
        <w:rPr>
          <w:rFonts w:ascii="Arial" w:hAnsi="Arial" w:cs="Arial"/>
        </w:rPr>
        <w:t xml:space="preserve">. </w:t>
      </w:r>
    </w:p>
    <w:p w:rsidR="00EB0B30" w:rsidRDefault="00EB0B30" w:rsidP="00EB0B30">
      <w:pPr>
        <w:jc w:val="both"/>
        <w:rPr>
          <w:rFonts w:ascii="Arial" w:hAnsi="Arial" w:cs="Arial"/>
        </w:rPr>
      </w:pPr>
    </w:p>
    <w:p w:rsidR="00EB0B30" w:rsidRDefault="00EB0B30" w:rsidP="00EB0B30">
      <w:pPr>
        <w:jc w:val="both"/>
        <w:rPr>
          <w:rFonts w:ascii="Arial" w:hAnsi="Arial" w:cs="Arial"/>
          <w:b/>
          <w:sz w:val="28"/>
          <w:u w:val="single"/>
        </w:rPr>
      </w:pPr>
      <w:r>
        <w:rPr>
          <w:rFonts w:ascii="Arial" w:hAnsi="Arial" w:cs="Arial"/>
          <w:b/>
          <w:sz w:val="28"/>
          <w:u w:val="single"/>
        </w:rPr>
        <w:t>Question 1 :</w:t>
      </w:r>
    </w:p>
    <w:p w:rsidR="00DA3159" w:rsidRDefault="00DA3159" w:rsidP="00DA3159">
      <w:pPr>
        <w:widowControl w:val="0"/>
        <w:autoSpaceDE w:val="0"/>
        <w:autoSpaceDN w:val="0"/>
        <w:adjustRightInd w:val="0"/>
        <w:rPr>
          <w:rFonts w:ascii="Arial" w:hAnsi="Arial" w:cs="Arial"/>
        </w:rPr>
      </w:pPr>
    </w:p>
    <w:p w:rsidR="00DA3159" w:rsidRPr="00DA3159" w:rsidRDefault="00DA3159" w:rsidP="00DA3159">
      <w:pPr>
        <w:widowControl w:val="0"/>
        <w:autoSpaceDE w:val="0"/>
        <w:autoSpaceDN w:val="0"/>
        <w:adjustRightInd w:val="0"/>
        <w:rPr>
          <w:rFonts w:ascii="Arial" w:hAnsi="Arial" w:cs="Arial"/>
          <w:u w:val="single"/>
        </w:rPr>
      </w:pPr>
      <w:r w:rsidRPr="00DA3159">
        <w:rPr>
          <w:rFonts w:ascii="Arial" w:hAnsi="Arial" w:cs="Arial"/>
          <w:u w:val="single"/>
        </w:rPr>
        <w:t>Document</w:t>
      </w:r>
      <w:r w:rsidRPr="00DA3159">
        <w:rPr>
          <w:rFonts w:ascii="Arial" w:hAnsi="Arial" w:cs="Arial"/>
        </w:rPr>
        <w:t> :</w:t>
      </w:r>
    </w:p>
    <w:p w:rsidR="00DA3159" w:rsidRDefault="00EB0B30" w:rsidP="00DA3159">
      <w:pPr>
        <w:widowControl w:val="0"/>
        <w:autoSpaceDE w:val="0"/>
        <w:autoSpaceDN w:val="0"/>
        <w:adjustRightInd w:val="0"/>
        <w:rPr>
          <w:rFonts w:ascii="Arial" w:hAnsi="Arial" w:cs="Arial"/>
        </w:rPr>
      </w:pPr>
      <w:r w:rsidRPr="0017565C">
        <w:rPr>
          <w:rFonts w:ascii="Arial" w:hAnsi="Arial" w:cs="Arial"/>
        </w:rPr>
        <w:t>Un laboratoire a un doute sur le contenu de deux flacons qui devraient contenir</w:t>
      </w:r>
      <w:r>
        <w:rPr>
          <w:rFonts w:ascii="Arial" w:hAnsi="Arial" w:cs="Arial"/>
        </w:rPr>
        <w:t xml:space="preserve">: </w:t>
      </w:r>
      <w:r w:rsidRPr="0017565C">
        <w:rPr>
          <w:rFonts w:ascii="Arial" w:hAnsi="Arial" w:cs="Arial"/>
        </w:rPr>
        <w:t>le fla</w:t>
      </w:r>
      <w:r>
        <w:rPr>
          <w:rFonts w:ascii="Arial" w:hAnsi="Arial" w:cs="Arial"/>
        </w:rPr>
        <w:t>con A de l'anticorps anti- Y et</w:t>
      </w:r>
      <w:r w:rsidRPr="0017565C">
        <w:rPr>
          <w:rFonts w:ascii="Arial" w:hAnsi="Arial" w:cs="Arial"/>
        </w:rPr>
        <w:t xml:space="preserve"> le flac</w:t>
      </w:r>
      <w:r>
        <w:rPr>
          <w:rFonts w:ascii="Arial" w:hAnsi="Arial" w:cs="Arial"/>
        </w:rPr>
        <w:t xml:space="preserve">on B, de l'anticorps anti- Z. </w:t>
      </w:r>
      <w:r w:rsidRPr="0017565C">
        <w:rPr>
          <w:rFonts w:ascii="Arial" w:hAnsi="Arial" w:cs="Arial"/>
        </w:rPr>
        <w:t>On réalise un test pour vérifier le contenu des deux flacons.</w:t>
      </w:r>
    </w:p>
    <w:p w:rsidR="00DA3159" w:rsidRDefault="00EB0B30" w:rsidP="00DA3159">
      <w:pPr>
        <w:widowControl w:val="0"/>
        <w:autoSpaceDE w:val="0"/>
        <w:autoSpaceDN w:val="0"/>
        <w:adjustRightInd w:val="0"/>
        <w:jc w:val="center"/>
        <w:rPr>
          <w:rFonts w:ascii="Arial" w:hAnsi="Arial" w:cs="Arial"/>
        </w:rPr>
      </w:pPr>
      <w:r>
        <w:rPr>
          <w:noProof/>
        </w:rPr>
        <w:drawing>
          <wp:inline distT="0" distB="0" distL="0" distR="0">
            <wp:extent cx="4743691" cy="4580626"/>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2822" cy="4579787"/>
                    </a:xfrm>
                    <a:prstGeom prst="rect">
                      <a:avLst/>
                    </a:prstGeom>
                    <a:noFill/>
                    <a:ln>
                      <a:noFill/>
                    </a:ln>
                  </pic:spPr>
                </pic:pic>
              </a:graphicData>
            </a:graphic>
          </wp:inline>
        </w:drawing>
      </w:r>
    </w:p>
    <w:p w:rsidR="00EB0B30" w:rsidRPr="0017565C" w:rsidRDefault="00EB0B30" w:rsidP="00DA3159">
      <w:pPr>
        <w:widowControl w:val="0"/>
        <w:autoSpaceDE w:val="0"/>
        <w:autoSpaceDN w:val="0"/>
        <w:adjustRightInd w:val="0"/>
        <w:jc w:val="both"/>
        <w:rPr>
          <w:rFonts w:ascii="Times" w:hAnsi="Times" w:cs="Times"/>
        </w:rPr>
      </w:pPr>
      <w:r w:rsidRPr="0017565C">
        <w:rPr>
          <w:rFonts w:ascii="Arial" w:hAnsi="Arial" w:cs="Arial"/>
        </w:rPr>
        <w:t>Un gel d'agar permettant la diffusion des molécules solubles est coulé dans deux boites de Pé</w:t>
      </w:r>
      <w:r>
        <w:rPr>
          <w:rFonts w:ascii="Arial" w:hAnsi="Arial" w:cs="Arial"/>
        </w:rPr>
        <w:t xml:space="preserve">tri. Cinq puits y sont creusés. </w:t>
      </w:r>
      <w:r w:rsidRPr="0017565C">
        <w:rPr>
          <w:rFonts w:ascii="Arial" w:hAnsi="Arial" w:cs="Arial"/>
        </w:rPr>
        <w:t>Dans chaque boite, deux puits périphériques sont remplis avec l'antigène soluble Y, les deux au</w:t>
      </w:r>
      <w:r>
        <w:rPr>
          <w:rFonts w:ascii="Arial" w:hAnsi="Arial" w:cs="Arial"/>
        </w:rPr>
        <w:t xml:space="preserve">tres avec l'antigène soluble Z. </w:t>
      </w:r>
      <w:r w:rsidRPr="0017565C">
        <w:rPr>
          <w:rFonts w:ascii="Arial" w:hAnsi="Arial" w:cs="Arial"/>
        </w:rPr>
        <w:t>Le puits central de chaque boite est rempli avec la solution d'un flacon à tester. Le schéma ci-dessous indique le contenu des puits et les résultats.</w:t>
      </w:r>
    </w:p>
    <w:p w:rsidR="00DA3159" w:rsidRPr="00DA3159" w:rsidRDefault="00DA3159" w:rsidP="00DA3159">
      <w:pPr>
        <w:jc w:val="right"/>
        <w:rPr>
          <w:rFonts w:ascii="Arial" w:hAnsi="Arial" w:cs="Arial"/>
          <w:i/>
          <w:sz w:val="20"/>
          <w:szCs w:val="20"/>
        </w:rPr>
      </w:pPr>
      <w:r>
        <w:rPr>
          <w:rFonts w:ascii="Arial" w:hAnsi="Arial" w:cs="Arial"/>
          <w:i/>
          <w:sz w:val="20"/>
          <w:szCs w:val="20"/>
        </w:rPr>
        <w:t>(d</w:t>
      </w:r>
      <w:r w:rsidRPr="00DA3159">
        <w:rPr>
          <w:rFonts w:ascii="Arial" w:hAnsi="Arial" w:cs="Arial"/>
          <w:i/>
          <w:sz w:val="20"/>
          <w:szCs w:val="20"/>
        </w:rPr>
        <w:t>’après Bac S.V.T. Amérique du sud 2007</w:t>
      </w:r>
      <w:r>
        <w:rPr>
          <w:rFonts w:ascii="Arial" w:hAnsi="Arial" w:cs="Arial"/>
          <w:i/>
          <w:sz w:val="20"/>
          <w:szCs w:val="20"/>
        </w:rPr>
        <w:t>)</w:t>
      </w:r>
    </w:p>
    <w:p w:rsidR="00EB0B30" w:rsidRPr="00DA3159" w:rsidRDefault="00EB0B30" w:rsidP="00DA3159">
      <w:pPr>
        <w:jc w:val="both"/>
        <w:rPr>
          <w:rFonts w:ascii="Arial" w:hAnsi="Arial" w:cs="Arial"/>
          <w:sz w:val="20"/>
        </w:rPr>
      </w:pPr>
    </w:p>
    <w:p w:rsidR="00DA3159" w:rsidRDefault="00EB0B30" w:rsidP="00DA3159">
      <w:pPr>
        <w:jc w:val="both"/>
        <w:rPr>
          <w:rFonts w:ascii="Arial" w:hAnsi="Arial" w:cs="Arial"/>
          <w:b/>
        </w:rPr>
      </w:pPr>
      <w:r>
        <w:rPr>
          <w:rFonts w:ascii="Arial" w:hAnsi="Arial" w:cs="Arial"/>
          <w:b/>
        </w:rPr>
        <w:t>- A p</w:t>
      </w:r>
      <w:r w:rsidRPr="00FA2E65">
        <w:rPr>
          <w:rFonts w:ascii="Arial" w:hAnsi="Arial" w:cs="Arial"/>
          <w:b/>
        </w:rPr>
        <w:t>artir des résultats expérimentaux, déterminez le contenu des flacons A et B.</w:t>
      </w:r>
    </w:p>
    <w:p w:rsidR="00DA3159" w:rsidRPr="00DA3159" w:rsidRDefault="00DA3159" w:rsidP="00DA3159">
      <w:pPr>
        <w:jc w:val="both"/>
        <w:rPr>
          <w:rFonts w:ascii="Arial" w:hAnsi="Arial" w:cs="Arial"/>
          <w:b/>
          <w:sz w:val="14"/>
        </w:rPr>
      </w:pPr>
    </w:p>
    <w:p w:rsidR="00DA3159" w:rsidRDefault="00EB0B30" w:rsidP="00DA3159">
      <w:pPr>
        <w:jc w:val="both"/>
        <w:rPr>
          <w:rFonts w:ascii="Arial" w:hAnsi="Arial" w:cs="Arial"/>
          <w:b/>
        </w:rPr>
      </w:pPr>
      <w:r>
        <w:rPr>
          <w:rFonts w:ascii="Arial" w:hAnsi="Arial" w:cs="Arial"/>
          <w:b/>
        </w:rPr>
        <w:t xml:space="preserve">- </w:t>
      </w:r>
      <w:r w:rsidRPr="00FA2E65">
        <w:rPr>
          <w:rFonts w:ascii="Arial" w:hAnsi="Arial" w:cs="Arial"/>
          <w:b/>
        </w:rPr>
        <w:t>Expliquez à l’aide de vos connaissances comment un anticorps se lie spécifiquement à un antigène.</w:t>
      </w:r>
    </w:p>
    <w:p w:rsidR="00DA3159" w:rsidRDefault="00DA3159">
      <w:pPr>
        <w:spacing w:after="200" w:line="276" w:lineRule="auto"/>
        <w:rPr>
          <w:rFonts w:ascii="Arial" w:hAnsi="Arial" w:cs="Arial"/>
          <w:b/>
        </w:rPr>
      </w:pPr>
      <w:r>
        <w:rPr>
          <w:rFonts w:ascii="Arial" w:hAnsi="Arial" w:cs="Arial"/>
          <w:b/>
        </w:rPr>
        <w:br w:type="page"/>
      </w:r>
    </w:p>
    <w:p w:rsidR="00D620A5" w:rsidRPr="00D620A5" w:rsidRDefault="00D620A5" w:rsidP="00D620A5">
      <w:pPr>
        <w:jc w:val="both"/>
        <w:rPr>
          <w:rFonts w:ascii="Arial" w:hAnsi="Arial" w:cs="Arial"/>
          <w:b/>
        </w:rPr>
      </w:pPr>
      <w:r>
        <w:rPr>
          <w:rFonts w:ascii="Arial" w:hAnsi="Arial" w:cs="Arial"/>
          <w:b/>
          <w:sz w:val="28"/>
          <w:u w:val="single"/>
        </w:rPr>
        <w:lastRenderedPageBreak/>
        <w:t>Question 2 :</w:t>
      </w:r>
    </w:p>
    <w:p w:rsidR="00D620A5" w:rsidRPr="00EE1B65" w:rsidRDefault="00D620A5" w:rsidP="00D620A5">
      <w:pPr>
        <w:jc w:val="both"/>
        <w:rPr>
          <w:rFonts w:ascii="Arial" w:hAnsi="Arial" w:cs="Arial"/>
          <w:sz w:val="20"/>
        </w:rPr>
      </w:pPr>
    </w:p>
    <w:p w:rsidR="00D620A5" w:rsidRDefault="00D620A5" w:rsidP="00D620A5">
      <w:pPr>
        <w:rPr>
          <w:rFonts w:ascii="Arial" w:eastAsia="MS Mincho" w:hAnsi="Arial" w:cs="Arial"/>
          <w:szCs w:val="22"/>
          <w:lang w:eastAsia="ja-JP"/>
        </w:rPr>
      </w:pPr>
      <w:r>
        <w:rPr>
          <w:rFonts w:ascii="Arial" w:eastAsia="MS Mincho" w:hAnsi="Arial" w:cs="Arial"/>
          <w:bCs/>
          <w:szCs w:val="22"/>
          <w:u w:val="single"/>
          <w:lang w:eastAsia="ja-JP"/>
        </w:rPr>
        <w:t>Document 1</w:t>
      </w:r>
      <w:r>
        <w:rPr>
          <w:rFonts w:ascii="Arial" w:eastAsia="MS Mincho" w:hAnsi="Arial" w:cs="Arial"/>
          <w:bCs/>
          <w:szCs w:val="22"/>
          <w:lang w:eastAsia="ja-JP"/>
        </w:rPr>
        <w:t xml:space="preserve"> :</w:t>
      </w:r>
      <w:r>
        <w:rPr>
          <w:rFonts w:ascii="Arial" w:eastAsia="MS Mincho" w:hAnsi="Arial" w:cs="Arial"/>
          <w:szCs w:val="22"/>
          <w:lang w:eastAsia="ja-JP"/>
        </w:rPr>
        <w:t xml:space="preserve"> Caractéristiques des deux espèces</w:t>
      </w:r>
    </w:p>
    <w:p w:rsidR="00EE1B65" w:rsidRPr="00EE1B65" w:rsidRDefault="00EE1B65" w:rsidP="00D620A5">
      <w:pPr>
        <w:rPr>
          <w:sz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86"/>
      </w:tblGrid>
      <w:tr w:rsidR="00DA3159" w:rsidTr="00EE1B65">
        <w:tc>
          <w:tcPr>
            <w:tcW w:w="5920" w:type="dxa"/>
          </w:tcPr>
          <w:p w:rsidR="00DA3159" w:rsidRDefault="00DA3159" w:rsidP="00DA3159">
            <w:pPr>
              <w:jc w:val="center"/>
              <w:rPr>
                <w:rFonts w:ascii="Arial" w:hAnsi="Arial" w:cs="Arial"/>
              </w:rPr>
            </w:pPr>
            <w:r>
              <w:rPr>
                <w:noProof/>
              </w:rPr>
              <w:drawing>
                <wp:inline distT="0" distB="0" distL="0" distR="0">
                  <wp:extent cx="2268747" cy="1499346"/>
                  <wp:effectExtent l="19050" t="0" r="0" b="0"/>
                  <wp:docPr id="8" name="Image 1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3261" cy="1502329"/>
                          </a:xfrm>
                          <a:prstGeom prst="rect">
                            <a:avLst/>
                          </a:prstGeom>
                          <a:noFill/>
                          <a:ln>
                            <a:noFill/>
                          </a:ln>
                        </pic:spPr>
                      </pic:pic>
                    </a:graphicData>
                  </a:graphic>
                </wp:inline>
              </w:drawing>
            </w:r>
          </w:p>
        </w:tc>
        <w:tc>
          <w:tcPr>
            <w:tcW w:w="4686" w:type="dxa"/>
          </w:tcPr>
          <w:p w:rsidR="00DA3159" w:rsidRDefault="00053FA4" w:rsidP="00DA3159">
            <w:pPr>
              <w:jc w:val="center"/>
              <w:rPr>
                <w:rFonts w:ascii="Arial" w:hAnsi="Arial" w:cs="Arial"/>
              </w:rPr>
            </w:pPr>
            <w:r>
              <w:rPr>
                <w:rFonts w:ascii="Arial" w:hAnsi="Arial" w:cs="Arial"/>
                <w:noProof/>
              </w:rPr>
              <w:drawing>
                <wp:inline distT="0" distB="0" distL="0" distR="0">
                  <wp:extent cx="1500774" cy="1574636"/>
                  <wp:effectExtent l="19050" t="0" r="4176" b="0"/>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877" t="3738" r="6213" b="5607"/>
                          <a:stretch>
                            <a:fillRect/>
                          </a:stretch>
                        </pic:blipFill>
                        <pic:spPr bwMode="auto">
                          <a:xfrm>
                            <a:off x="0" y="0"/>
                            <a:ext cx="1503168" cy="1577148"/>
                          </a:xfrm>
                          <a:prstGeom prst="rect">
                            <a:avLst/>
                          </a:prstGeom>
                          <a:noFill/>
                          <a:ln w="9525">
                            <a:noFill/>
                            <a:miter lim="800000"/>
                            <a:headEnd/>
                            <a:tailEnd/>
                          </a:ln>
                        </pic:spPr>
                      </pic:pic>
                    </a:graphicData>
                  </a:graphic>
                </wp:inline>
              </w:drawing>
            </w:r>
          </w:p>
          <w:p w:rsidR="00DA3159" w:rsidRDefault="00DA3159" w:rsidP="00DA3159">
            <w:pPr>
              <w:jc w:val="center"/>
              <w:rPr>
                <w:rFonts w:ascii="Arial" w:hAnsi="Arial" w:cs="Arial"/>
              </w:rPr>
            </w:pPr>
          </w:p>
        </w:tc>
      </w:tr>
      <w:tr w:rsidR="00DA3159" w:rsidTr="00EE1B65">
        <w:tc>
          <w:tcPr>
            <w:tcW w:w="5920" w:type="dxa"/>
          </w:tcPr>
          <w:p w:rsidR="00DA3159" w:rsidRPr="00D620A5" w:rsidRDefault="00DA3159" w:rsidP="00DA3159">
            <w:pPr>
              <w:jc w:val="both"/>
              <w:rPr>
                <w:rFonts w:ascii="Arial" w:hAnsi="Arial" w:cs="Arial"/>
              </w:rPr>
            </w:pPr>
            <w:r w:rsidRPr="00D620A5">
              <w:rPr>
                <w:rFonts w:ascii="Arial" w:hAnsi="Arial" w:cs="Arial"/>
              </w:rPr>
              <w:t xml:space="preserve">Le lézard </w:t>
            </w:r>
            <w:r w:rsidRPr="00D620A5">
              <w:rPr>
                <w:rFonts w:ascii="Arial" w:hAnsi="Arial" w:cs="Arial"/>
                <w:i/>
              </w:rPr>
              <w:t>Tropidurus torquatus</w:t>
            </w:r>
            <w:r w:rsidRPr="00D620A5">
              <w:rPr>
                <w:rFonts w:ascii="Arial" w:hAnsi="Arial" w:cs="Arial"/>
              </w:rPr>
              <w:t xml:space="preserve"> est un des rares animaux de la région à pouvoir être actif dans la journée : les températures dépassent en effet régulièrement les 50°c, et le manque d’eau se fait sentir.</w:t>
            </w:r>
          </w:p>
          <w:p w:rsidR="00DA3159" w:rsidRDefault="00DA3159" w:rsidP="00DA3159">
            <w:pPr>
              <w:jc w:val="both"/>
              <w:rPr>
                <w:rFonts w:ascii="Arial" w:hAnsi="Arial" w:cs="Arial"/>
              </w:rPr>
            </w:pPr>
            <w:r w:rsidRPr="00D620A5">
              <w:rPr>
                <w:rFonts w:ascii="Arial" w:hAnsi="Arial" w:cs="Arial"/>
              </w:rPr>
              <w:t>Sa morphologie lui permet de manger facilement les fruits du cactus : il est assez petit pour se faufiler entre les épines et sa bouche est assez grande pour pouvoir ingérer le fruit. Après digestion, les graines se retrouvent dans les déjections du lézard qui les dépose en moyenne à trois mètres de la plante mère.</w:t>
            </w:r>
          </w:p>
        </w:tc>
        <w:tc>
          <w:tcPr>
            <w:tcW w:w="4686" w:type="dxa"/>
          </w:tcPr>
          <w:p w:rsidR="00DA3159" w:rsidRPr="00D620A5" w:rsidRDefault="00DA3159" w:rsidP="00DA3159">
            <w:pPr>
              <w:jc w:val="both"/>
              <w:rPr>
                <w:rFonts w:ascii="Arial" w:hAnsi="Arial" w:cs="Arial"/>
              </w:rPr>
            </w:pPr>
            <w:r w:rsidRPr="00D620A5">
              <w:rPr>
                <w:rFonts w:ascii="Arial" w:hAnsi="Arial" w:cs="Arial"/>
              </w:rPr>
              <w:t xml:space="preserve">Le </w:t>
            </w:r>
            <w:r w:rsidRPr="00D620A5">
              <w:rPr>
                <w:rFonts w:ascii="Arial" w:hAnsi="Arial" w:cs="Arial"/>
                <w:i/>
              </w:rPr>
              <w:t>Melocactus violaceus</w:t>
            </w:r>
            <w:r w:rsidRPr="00D620A5">
              <w:rPr>
                <w:rFonts w:ascii="Arial" w:hAnsi="Arial" w:cs="Arial"/>
              </w:rPr>
              <w:t xml:space="preserve"> est un cactus d’une dizaine de centimètres de diamètre poussant sur des sols sableux des zones désertiques brésiliennes. Il produit des fleurs roses au niveau d’un </w:t>
            </w:r>
            <w:r w:rsidRPr="00D620A5">
              <w:rPr>
                <w:rFonts w:ascii="Arial" w:hAnsi="Arial" w:cs="Arial"/>
                <w:i/>
              </w:rPr>
              <w:t>cephalium</w:t>
            </w:r>
            <w:r w:rsidRPr="00D620A5">
              <w:rPr>
                <w:rFonts w:ascii="Arial" w:hAnsi="Arial" w:cs="Arial"/>
              </w:rPr>
              <w:t xml:space="preserve"> blanchâtre situé à son sommet.</w:t>
            </w:r>
          </w:p>
          <w:p w:rsidR="00DA3159" w:rsidRDefault="00DA3159" w:rsidP="00DA3159">
            <w:pPr>
              <w:jc w:val="both"/>
              <w:rPr>
                <w:rFonts w:ascii="Arial" w:hAnsi="Arial" w:cs="Arial"/>
              </w:rPr>
            </w:pPr>
            <w:r w:rsidRPr="00D620A5">
              <w:rPr>
                <w:rFonts w:ascii="Arial" w:hAnsi="Arial" w:cs="Arial"/>
              </w:rPr>
              <w:t xml:space="preserve">Le cactus produit des fruits sucrés et très riches en eau : ils se forment dans le </w:t>
            </w:r>
            <w:r w:rsidRPr="00D620A5">
              <w:rPr>
                <w:rFonts w:ascii="Arial" w:hAnsi="Arial" w:cs="Arial"/>
                <w:i/>
              </w:rPr>
              <w:t>cephalium</w:t>
            </w:r>
            <w:r w:rsidRPr="00D620A5">
              <w:rPr>
                <w:rFonts w:ascii="Arial" w:hAnsi="Arial" w:cs="Arial"/>
              </w:rPr>
              <w:t xml:space="preserve"> et ne sortent qu’à maturité</w:t>
            </w:r>
            <w:r>
              <w:rPr>
                <w:rFonts w:ascii="Arial" w:hAnsi="Arial" w:cs="Arial"/>
              </w:rPr>
              <w:t>.</w:t>
            </w:r>
            <w:r w:rsidRPr="003806B6">
              <w:rPr>
                <w:rFonts w:ascii="Arial" w:hAnsi="Arial" w:cs="Arial"/>
              </w:rPr>
              <w:t xml:space="preserve"> </w:t>
            </w:r>
          </w:p>
        </w:tc>
      </w:tr>
    </w:tbl>
    <w:p w:rsidR="006A3CEB" w:rsidRDefault="006A3CEB" w:rsidP="00DA3159">
      <w:pPr>
        <w:jc w:val="right"/>
        <w:rPr>
          <w:rFonts w:ascii="Arial" w:eastAsia="MS Mincho" w:hAnsi="Arial" w:cs="Arial"/>
          <w:bCs/>
          <w:i/>
          <w:sz w:val="20"/>
          <w:szCs w:val="20"/>
          <w:lang w:eastAsia="ja-JP"/>
        </w:rPr>
      </w:pPr>
    </w:p>
    <w:p w:rsidR="006A3CEB" w:rsidRDefault="006A3CEB" w:rsidP="00EE1B65">
      <w:pPr>
        <w:jc w:val="both"/>
        <w:rPr>
          <w:rFonts w:ascii="Arial" w:eastAsia="MS Mincho" w:hAnsi="Arial" w:cs="Arial"/>
          <w:szCs w:val="22"/>
          <w:lang w:eastAsia="ja-JP"/>
        </w:rPr>
      </w:pPr>
      <w:r>
        <w:rPr>
          <w:rFonts w:ascii="Arial" w:eastAsia="MS Mincho" w:hAnsi="Arial" w:cs="Arial"/>
          <w:bCs/>
          <w:szCs w:val="22"/>
          <w:u w:val="single"/>
          <w:lang w:eastAsia="ja-JP"/>
        </w:rPr>
        <w:t>Document 2</w:t>
      </w:r>
      <w:r>
        <w:rPr>
          <w:rFonts w:ascii="Arial" w:eastAsia="MS Mincho" w:hAnsi="Arial" w:cs="Arial"/>
          <w:bCs/>
          <w:szCs w:val="22"/>
          <w:lang w:eastAsia="ja-JP"/>
        </w:rPr>
        <w:t xml:space="preserve"> :</w:t>
      </w:r>
      <w:r>
        <w:rPr>
          <w:rFonts w:ascii="Arial" w:eastAsia="MS Mincho" w:hAnsi="Arial" w:cs="Arial"/>
          <w:szCs w:val="22"/>
          <w:lang w:eastAsia="ja-JP"/>
        </w:rPr>
        <w:t xml:space="preserve"> Rythme de sortie des fruits et présence de lézards au cours d’une journée</w:t>
      </w:r>
    </w:p>
    <w:p w:rsidR="00EE1B65" w:rsidRPr="00EE1B65" w:rsidRDefault="00EE1B65" w:rsidP="00EE1B65">
      <w:pPr>
        <w:jc w:val="both"/>
        <w:rPr>
          <w:rFonts w:ascii="Arial" w:eastAsia="MS Mincho" w:hAnsi="Arial" w:cs="Arial"/>
          <w:bCs/>
          <w:i/>
          <w:sz w:val="12"/>
          <w:szCs w:val="20"/>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6A3CEB" w:rsidTr="00EE1B65">
        <w:tc>
          <w:tcPr>
            <w:tcW w:w="5303" w:type="dxa"/>
          </w:tcPr>
          <w:p w:rsidR="00EE1B65" w:rsidRDefault="00EE1B65" w:rsidP="006A3CEB">
            <w:pPr>
              <w:jc w:val="both"/>
              <w:rPr>
                <w:rFonts w:ascii="Arial" w:hAnsi="Arial" w:cs="Arial"/>
              </w:rPr>
            </w:pPr>
          </w:p>
          <w:p w:rsidR="00EE1B65" w:rsidRDefault="00EE1B65" w:rsidP="006A3CEB">
            <w:pPr>
              <w:jc w:val="both"/>
              <w:rPr>
                <w:rFonts w:ascii="Arial" w:hAnsi="Arial" w:cs="Arial"/>
              </w:rPr>
            </w:pPr>
          </w:p>
          <w:p w:rsidR="006A3CEB" w:rsidRPr="00D620A5" w:rsidRDefault="006A3CEB" w:rsidP="006A3CEB">
            <w:pPr>
              <w:jc w:val="both"/>
              <w:rPr>
                <w:rFonts w:ascii="Arial" w:hAnsi="Arial" w:cs="Arial"/>
              </w:rPr>
            </w:pPr>
            <w:r w:rsidRPr="00D620A5">
              <w:rPr>
                <w:rFonts w:ascii="Arial" w:hAnsi="Arial" w:cs="Arial"/>
              </w:rPr>
              <w:t>Une équipe de chercheurs a mesuré le rythme de sorties des fruits de 118 cactus pendant une journée et l’a mis en parallèle avec le nombre de lézards présents autour des plantes.</w:t>
            </w:r>
          </w:p>
          <w:p w:rsidR="006A3CEB" w:rsidRPr="00EE1B65" w:rsidRDefault="006A3CEB" w:rsidP="00EE1B65">
            <w:pPr>
              <w:jc w:val="both"/>
              <w:rPr>
                <w:rFonts w:ascii="Arial" w:hAnsi="Arial" w:cs="Arial"/>
                <w:i/>
              </w:rPr>
            </w:pPr>
            <w:r w:rsidRPr="00D620A5">
              <w:rPr>
                <w:rFonts w:ascii="Arial" w:hAnsi="Arial" w:cs="Arial"/>
                <w:i/>
              </w:rPr>
              <w:t>Les résultats sont présentés ci-contre</w:t>
            </w:r>
            <w:r w:rsidR="00EE1B65">
              <w:rPr>
                <w:rFonts w:ascii="Arial" w:hAnsi="Arial" w:cs="Arial"/>
                <w:i/>
              </w:rPr>
              <w:t>.</w:t>
            </w:r>
          </w:p>
        </w:tc>
        <w:tc>
          <w:tcPr>
            <w:tcW w:w="5303" w:type="dxa"/>
          </w:tcPr>
          <w:p w:rsidR="006A3CEB" w:rsidRDefault="006A3CEB" w:rsidP="00D620A5">
            <w:pPr>
              <w:rPr>
                <w:rFonts w:ascii="Arial" w:eastAsia="MS Mincho" w:hAnsi="Arial" w:cs="Arial"/>
                <w:bCs/>
                <w:u w:val="single"/>
                <w:lang w:eastAsia="ja-JP"/>
              </w:rPr>
            </w:pPr>
            <w:r>
              <w:rPr>
                <w:rFonts w:ascii="Arial" w:hAnsi="Arial" w:cs="Arial"/>
                <w:noProof/>
              </w:rPr>
              <w:drawing>
                <wp:inline distT="0" distB="0" distL="0" distR="0">
                  <wp:extent cx="3126877" cy="1906438"/>
                  <wp:effectExtent l="19050" t="0" r="0" b="0"/>
                  <wp:docPr id="1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6877" cy="1906438"/>
                          </a:xfrm>
                          <a:prstGeom prst="rect">
                            <a:avLst/>
                          </a:prstGeom>
                          <a:noFill/>
                          <a:ln>
                            <a:noFill/>
                          </a:ln>
                        </pic:spPr>
                      </pic:pic>
                    </a:graphicData>
                  </a:graphic>
                </wp:inline>
              </w:drawing>
            </w:r>
          </w:p>
        </w:tc>
      </w:tr>
    </w:tbl>
    <w:p w:rsidR="00EE1B65" w:rsidRDefault="00EE1B65" w:rsidP="00D620A5">
      <w:pPr>
        <w:rPr>
          <w:rFonts w:ascii="Arial" w:eastAsia="MS Mincho" w:hAnsi="Arial" w:cs="Arial"/>
          <w:bCs/>
          <w:i/>
          <w:sz w:val="20"/>
          <w:szCs w:val="20"/>
          <w:lang w:eastAsia="ja-JP"/>
        </w:rPr>
      </w:pPr>
    </w:p>
    <w:p w:rsidR="00D620A5" w:rsidRDefault="00EE1B65" w:rsidP="00D620A5">
      <w:pPr>
        <w:rPr>
          <w:rFonts w:ascii="Arial" w:hAnsi="Arial" w:cs="Arial"/>
          <w:b/>
        </w:rPr>
      </w:pPr>
      <w:r>
        <w:rPr>
          <w:rFonts w:ascii="Arial" w:eastAsia="MS Mincho" w:hAnsi="Arial" w:cs="Arial"/>
          <w:bCs/>
          <w:szCs w:val="22"/>
          <w:u w:val="single"/>
          <w:lang w:eastAsia="ja-JP"/>
        </w:rPr>
        <w:t>Document 3</w:t>
      </w:r>
      <w:r>
        <w:rPr>
          <w:rFonts w:ascii="Arial" w:eastAsia="MS Mincho" w:hAnsi="Arial" w:cs="Arial"/>
          <w:bCs/>
          <w:szCs w:val="22"/>
          <w:lang w:eastAsia="ja-JP"/>
        </w:rPr>
        <w:t xml:space="preserve"> :</w:t>
      </w:r>
      <w:r>
        <w:rPr>
          <w:rFonts w:ascii="Arial" w:eastAsia="MS Mincho" w:hAnsi="Arial" w:cs="Arial"/>
          <w:szCs w:val="22"/>
          <w:lang w:eastAsia="ja-JP"/>
        </w:rPr>
        <w:t xml:space="preserve"> Taux de germination des graines au cours du temps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5746"/>
      </w:tblGrid>
      <w:tr w:rsidR="00EE1B65" w:rsidTr="00EE1B65">
        <w:tc>
          <w:tcPr>
            <w:tcW w:w="5303" w:type="dxa"/>
          </w:tcPr>
          <w:p w:rsidR="00EE1B65" w:rsidRDefault="00EE1B65" w:rsidP="00EE1B65">
            <w:pPr>
              <w:rPr>
                <w:rFonts w:ascii="Arial" w:eastAsia="MS Mincho" w:hAnsi="Arial" w:cs="Arial"/>
                <w:lang w:eastAsia="ja-JP"/>
              </w:rPr>
            </w:pPr>
          </w:p>
          <w:p w:rsidR="00EE1B65" w:rsidRDefault="00EE1B65" w:rsidP="00EE1B65">
            <w:pPr>
              <w:rPr>
                <w:rFonts w:ascii="Arial" w:eastAsia="MS Mincho" w:hAnsi="Arial" w:cs="Arial"/>
                <w:lang w:eastAsia="ja-JP"/>
              </w:rPr>
            </w:pPr>
          </w:p>
          <w:p w:rsidR="00EE1B65" w:rsidRPr="00D620A5" w:rsidRDefault="00EE1B65" w:rsidP="00EE1B65">
            <w:pPr>
              <w:jc w:val="both"/>
              <w:rPr>
                <w:rFonts w:ascii="Arial" w:eastAsia="MS Mincho" w:hAnsi="Arial" w:cs="Arial"/>
                <w:lang w:eastAsia="ja-JP"/>
              </w:rPr>
            </w:pPr>
            <w:r w:rsidRPr="00D620A5">
              <w:rPr>
                <w:rFonts w:ascii="Arial" w:eastAsia="MS Mincho" w:hAnsi="Arial" w:cs="Arial"/>
                <w:lang w:eastAsia="ja-JP"/>
              </w:rPr>
              <w:t>Pour estimer le pouvoir germinatif des graines digérées, des chercheurs ont récupéré et planté des graines mangées par des lézards. Ils ont suivi le taux de germination de ces graines au cours du temps en comparaison avec des graines n’ayant pas transité par le système digestif d’un lézard</w:t>
            </w:r>
          </w:p>
          <w:p w:rsidR="00EE1B65" w:rsidRDefault="00EE1B65" w:rsidP="00EE1B65">
            <w:pPr>
              <w:jc w:val="both"/>
              <w:rPr>
                <w:rFonts w:ascii="Arial" w:eastAsia="MS Mincho" w:hAnsi="Arial" w:cs="Arial"/>
                <w:bCs/>
                <w:i/>
                <w:sz w:val="20"/>
                <w:szCs w:val="20"/>
                <w:lang w:eastAsia="ja-JP"/>
              </w:rPr>
            </w:pPr>
            <w:r w:rsidRPr="00D620A5">
              <w:rPr>
                <w:rFonts w:ascii="Arial" w:hAnsi="Arial" w:cs="Arial"/>
                <w:i/>
              </w:rPr>
              <w:t>Les résultats sont présentés ci-contre</w:t>
            </w:r>
            <w:r>
              <w:rPr>
                <w:rFonts w:ascii="Arial" w:hAnsi="Arial" w:cs="Arial"/>
                <w:i/>
              </w:rPr>
              <w:t>.</w:t>
            </w:r>
          </w:p>
        </w:tc>
        <w:tc>
          <w:tcPr>
            <w:tcW w:w="5316" w:type="dxa"/>
          </w:tcPr>
          <w:p w:rsidR="00EE1B65" w:rsidRDefault="00EE1B65" w:rsidP="00D620A5">
            <w:pPr>
              <w:rPr>
                <w:rFonts w:ascii="Arial" w:eastAsia="MS Mincho" w:hAnsi="Arial" w:cs="Arial"/>
                <w:bCs/>
                <w:i/>
                <w:sz w:val="20"/>
                <w:szCs w:val="20"/>
                <w:lang w:eastAsia="ja-JP"/>
              </w:rPr>
            </w:pPr>
            <w:r>
              <w:rPr>
                <w:noProof/>
              </w:rPr>
              <w:drawing>
                <wp:inline distT="0" distB="0" distL="0" distR="0">
                  <wp:extent cx="3492844" cy="1828800"/>
                  <wp:effectExtent l="19050" t="0" r="0" b="0"/>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6734" cy="1830837"/>
                          </a:xfrm>
                          <a:prstGeom prst="rect">
                            <a:avLst/>
                          </a:prstGeom>
                          <a:noFill/>
                          <a:ln>
                            <a:noFill/>
                          </a:ln>
                        </pic:spPr>
                      </pic:pic>
                    </a:graphicData>
                  </a:graphic>
                </wp:inline>
              </w:drawing>
            </w:r>
          </w:p>
        </w:tc>
      </w:tr>
    </w:tbl>
    <w:p w:rsidR="00EE1B65" w:rsidRPr="00EE1B65" w:rsidRDefault="00EE1B65" w:rsidP="00D620A5">
      <w:pPr>
        <w:rPr>
          <w:rFonts w:ascii="Arial" w:eastAsia="MS Mincho" w:hAnsi="Arial" w:cs="Arial"/>
          <w:bCs/>
          <w:i/>
          <w:sz w:val="14"/>
          <w:szCs w:val="20"/>
          <w:lang w:eastAsia="ja-JP"/>
        </w:rPr>
      </w:pPr>
    </w:p>
    <w:p w:rsidR="00EE1B65" w:rsidRDefault="00EE1B65" w:rsidP="00EE1B65">
      <w:pPr>
        <w:jc w:val="right"/>
        <w:rPr>
          <w:rFonts w:ascii="Arial" w:eastAsia="MS Mincho" w:hAnsi="Arial" w:cs="Arial"/>
          <w:bCs/>
          <w:i/>
          <w:sz w:val="20"/>
          <w:szCs w:val="20"/>
          <w:lang w:eastAsia="ja-JP"/>
        </w:rPr>
      </w:pPr>
      <w:r>
        <w:rPr>
          <w:rFonts w:ascii="Arial" w:eastAsia="MS Mincho" w:hAnsi="Arial" w:cs="Arial"/>
          <w:bCs/>
          <w:i/>
          <w:sz w:val="20"/>
          <w:szCs w:val="20"/>
          <w:lang w:eastAsia="ja-JP"/>
        </w:rPr>
        <w:t>(d</w:t>
      </w:r>
      <w:r w:rsidRPr="002D079A">
        <w:rPr>
          <w:rFonts w:ascii="Arial" w:eastAsia="MS Mincho" w:hAnsi="Arial" w:cs="Arial"/>
          <w:bCs/>
          <w:i/>
          <w:sz w:val="20"/>
          <w:szCs w:val="20"/>
          <w:lang w:eastAsia="ja-JP"/>
        </w:rPr>
        <w:t>’après B</w:t>
      </w:r>
      <w:r>
        <w:rPr>
          <w:rFonts w:ascii="Arial" w:eastAsia="MS Mincho" w:hAnsi="Arial" w:cs="Arial"/>
          <w:bCs/>
          <w:i/>
          <w:sz w:val="20"/>
          <w:szCs w:val="20"/>
          <w:lang w:eastAsia="ja-JP"/>
        </w:rPr>
        <w:t>ordas</w:t>
      </w:r>
      <w:r w:rsidRPr="002D079A">
        <w:rPr>
          <w:rFonts w:ascii="Arial" w:eastAsia="MS Mincho" w:hAnsi="Arial" w:cs="Arial"/>
          <w:bCs/>
          <w:i/>
          <w:sz w:val="20"/>
          <w:szCs w:val="20"/>
          <w:lang w:eastAsia="ja-JP"/>
        </w:rPr>
        <w:t>, TS SVT, 2012</w:t>
      </w:r>
      <w:r>
        <w:rPr>
          <w:rFonts w:ascii="Arial" w:eastAsia="MS Mincho" w:hAnsi="Arial" w:cs="Arial"/>
          <w:bCs/>
          <w:i/>
          <w:sz w:val="20"/>
          <w:szCs w:val="20"/>
          <w:lang w:eastAsia="ja-JP"/>
        </w:rPr>
        <w:t>)</w:t>
      </w:r>
    </w:p>
    <w:p w:rsidR="00D620A5" w:rsidRPr="00EE1B65" w:rsidRDefault="00D620A5" w:rsidP="00D620A5">
      <w:pPr>
        <w:rPr>
          <w:rFonts w:ascii="Arial" w:hAnsi="Arial" w:cs="Arial"/>
          <w:b/>
          <w:sz w:val="18"/>
        </w:rPr>
      </w:pPr>
    </w:p>
    <w:p w:rsidR="00D620A5" w:rsidRDefault="00D620A5" w:rsidP="00EE1B65">
      <w:pPr>
        <w:jc w:val="both"/>
        <w:rPr>
          <w:rFonts w:ascii="Arial" w:hAnsi="Arial" w:cs="Arial"/>
          <w:b/>
        </w:rPr>
      </w:pPr>
      <w:r w:rsidRPr="007933B8">
        <w:rPr>
          <w:rFonts w:ascii="Arial" w:hAnsi="Arial" w:cs="Arial"/>
          <w:b/>
        </w:rPr>
        <w:t>- A partir de l’exploitation des documents, expliquez comment se manifeste la collaboration entre le cactus et le lézard.</w:t>
      </w:r>
    </w:p>
    <w:p w:rsidR="00EE1B65" w:rsidRPr="00EE1B65" w:rsidRDefault="00EE1B65" w:rsidP="00EE1B65">
      <w:pPr>
        <w:jc w:val="both"/>
        <w:rPr>
          <w:rFonts w:ascii="Arial" w:hAnsi="Arial" w:cs="Arial"/>
          <w:b/>
          <w:sz w:val="16"/>
          <w:szCs w:val="16"/>
        </w:rPr>
      </w:pPr>
    </w:p>
    <w:p w:rsidR="00D620A5" w:rsidRPr="00D620A5" w:rsidRDefault="00D620A5" w:rsidP="00EE1B65">
      <w:pPr>
        <w:jc w:val="both"/>
        <w:rPr>
          <w:rFonts w:ascii="Arial" w:hAnsi="Arial" w:cs="Arial"/>
          <w:b/>
          <w:i/>
          <w:color w:val="FF0000"/>
        </w:rPr>
      </w:pPr>
      <w:r w:rsidRPr="007933B8">
        <w:rPr>
          <w:rFonts w:ascii="Arial" w:hAnsi="Arial" w:cs="Arial"/>
          <w:b/>
        </w:rPr>
        <w:t>- Expliquez en quoi cette collaboration constitue un exemple de coévolution</w:t>
      </w:r>
      <w:r w:rsidR="00EE1B65">
        <w:rPr>
          <w:rFonts w:ascii="Arial" w:hAnsi="Arial" w:cs="Arial"/>
          <w:b/>
        </w:rPr>
        <w:t>.</w:t>
      </w:r>
    </w:p>
    <w:sectPr w:rsidR="00D620A5" w:rsidRPr="00D620A5" w:rsidSect="00EB0B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2"/>
  </w:compat>
  <w:rsids>
    <w:rsidRoot w:val="00EB0B30"/>
    <w:rsid w:val="00053FA4"/>
    <w:rsid w:val="006A3CEB"/>
    <w:rsid w:val="00834CE1"/>
    <w:rsid w:val="009374FF"/>
    <w:rsid w:val="00A76846"/>
    <w:rsid w:val="00AF2C7E"/>
    <w:rsid w:val="00D620A5"/>
    <w:rsid w:val="00DA3159"/>
    <w:rsid w:val="00EB0B30"/>
    <w:rsid w:val="00EE1B65"/>
    <w:rsid w:val="00F23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3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EB0B30"/>
  </w:style>
  <w:style w:type="paragraph" w:styleId="Textedebulles">
    <w:name w:val="Balloon Text"/>
    <w:basedOn w:val="Normal"/>
    <w:link w:val="TextedebullesCar"/>
    <w:uiPriority w:val="99"/>
    <w:semiHidden/>
    <w:unhideWhenUsed/>
    <w:rsid w:val="00D620A5"/>
    <w:rPr>
      <w:rFonts w:ascii="Tahoma" w:hAnsi="Tahoma" w:cs="Tahoma"/>
      <w:sz w:val="16"/>
      <w:szCs w:val="16"/>
    </w:rPr>
  </w:style>
  <w:style w:type="character" w:customStyle="1" w:styleId="TextedebullesCar">
    <w:name w:val="Texte de bulles Car"/>
    <w:basedOn w:val="Policepardfaut"/>
    <w:link w:val="Textedebulles"/>
    <w:uiPriority w:val="99"/>
    <w:semiHidden/>
    <w:rsid w:val="00D620A5"/>
    <w:rPr>
      <w:rFonts w:ascii="Tahoma" w:eastAsia="Times New Roman" w:hAnsi="Tahoma" w:cs="Tahoma"/>
      <w:sz w:val="16"/>
      <w:szCs w:val="16"/>
      <w:lang w:eastAsia="fr-FR"/>
    </w:rPr>
  </w:style>
  <w:style w:type="table" w:styleId="Grilledutableau">
    <w:name w:val="Table Grid"/>
    <w:basedOn w:val="TableauNormal"/>
    <w:uiPriority w:val="59"/>
    <w:rsid w:val="00DA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3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EB0B30"/>
  </w:style>
  <w:style w:type="paragraph" w:styleId="Textedebulles">
    <w:name w:val="Balloon Text"/>
    <w:basedOn w:val="Normal"/>
    <w:link w:val="TextedebullesCar"/>
    <w:uiPriority w:val="99"/>
    <w:semiHidden/>
    <w:unhideWhenUsed/>
    <w:rsid w:val="00D620A5"/>
    <w:rPr>
      <w:rFonts w:ascii="Tahoma" w:hAnsi="Tahoma" w:cs="Tahoma"/>
      <w:sz w:val="16"/>
      <w:szCs w:val="16"/>
    </w:rPr>
  </w:style>
  <w:style w:type="character" w:customStyle="1" w:styleId="TextedebullesCar">
    <w:name w:val="Texte de bulles Car"/>
    <w:basedOn w:val="Policepardfaut"/>
    <w:link w:val="Textedebulles"/>
    <w:uiPriority w:val="99"/>
    <w:semiHidden/>
    <w:rsid w:val="00D620A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pela</cp:lastModifiedBy>
  <cp:revision>5</cp:revision>
  <dcterms:created xsi:type="dcterms:W3CDTF">2014-06-23T20:05:00Z</dcterms:created>
  <dcterms:modified xsi:type="dcterms:W3CDTF">2014-06-26T06:28:00Z</dcterms:modified>
</cp:coreProperties>
</file>