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F94" w:rsidRDefault="00E41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Style w:val="stitre"/>
          <w:rFonts w:ascii="Arial" w:hAnsi="Arial" w:cs="Arial"/>
          <w:b/>
          <w:bCs/>
          <w:sz w:val="28"/>
          <w:szCs w:val="28"/>
        </w:rPr>
        <w:t xml:space="preserve">Épreuve orale de contrôle en SVT </w:t>
      </w:r>
      <w:r w:rsidR="007A6E9A" w:rsidRPr="00291CBE">
        <w:rPr>
          <w:rStyle w:val="stitre"/>
          <w:rFonts w:ascii="Arial" w:hAnsi="Arial" w:cs="Arial"/>
          <w:b/>
          <w:bCs/>
          <w:sz w:val="28"/>
          <w:szCs w:val="28"/>
        </w:rPr>
        <w:t>spécialité</w:t>
      </w:r>
      <w:r w:rsidRPr="007A6E9A">
        <w:rPr>
          <w:rStyle w:val="stitre"/>
          <w:b/>
          <w:bCs/>
          <w:color w:val="FF0000"/>
        </w:rPr>
        <w:br/>
      </w:r>
      <w:r w:rsidR="007A6E9A">
        <w:rPr>
          <w:rStyle w:val="stitre"/>
          <w:rFonts w:ascii="Arial" w:hAnsi="Arial" w:cs="Arial"/>
          <w:b/>
          <w:bCs/>
          <w:sz w:val="28"/>
          <w:szCs w:val="28"/>
        </w:rPr>
        <w:t xml:space="preserve">Sujet N° </w:t>
      </w:r>
      <w:r w:rsidR="000217E9">
        <w:rPr>
          <w:rStyle w:val="stitre"/>
          <w:rFonts w:ascii="Arial" w:hAnsi="Arial" w:cs="Arial"/>
          <w:b/>
          <w:bCs/>
          <w:sz w:val="28"/>
          <w:szCs w:val="28"/>
        </w:rPr>
        <w:t>36 version 2</w:t>
      </w:r>
      <w:bookmarkStart w:id="0" w:name="_GoBack"/>
      <w:bookmarkEnd w:id="0"/>
      <w:r>
        <w:rPr>
          <w:rStyle w:val="stitre"/>
          <w:rFonts w:ascii="Arial" w:hAnsi="Arial" w:cs="Arial"/>
          <w:b/>
          <w:bCs/>
          <w:sz w:val="32"/>
        </w:rPr>
        <w:t xml:space="preserve">                     </w:t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28"/>
          <w:szCs w:val="28"/>
        </w:rPr>
        <w:t>Temps de préparation : 20 minutes</w:t>
      </w:r>
    </w:p>
    <w:p w:rsidR="00E41F94" w:rsidRDefault="00E41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Durée de présentation orale : 20 minutes</w:t>
      </w:r>
    </w:p>
    <w:p w:rsidR="00E41F94" w:rsidRDefault="00E41F94">
      <w:pPr>
        <w:jc w:val="both"/>
        <w:rPr>
          <w:rFonts w:ascii="Arial" w:hAnsi="Arial" w:cs="Arial"/>
        </w:rPr>
      </w:pPr>
      <w:r>
        <w:rPr>
          <w:rFonts w:ascii="Arial" w:hAnsi="Arial" w:cs="Arial"/>
          <w:sz w:val="32"/>
        </w:rPr>
        <w:br/>
      </w:r>
      <w:r>
        <w:rPr>
          <w:rFonts w:ascii="Arial" w:hAnsi="Arial" w:cs="Arial"/>
        </w:rPr>
        <w:t xml:space="preserve">Le candidat  traitera les </w:t>
      </w:r>
      <w:r>
        <w:rPr>
          <w:rFonts w:ascii="Arial" w:hAnsi="Arial" w:cs="Arial"/>
          <w:b/>
        </w:rPr>
        <w:t>deux questions.</w:t>
      </w:r>
      <w:r>
        <w:rPr>
          <w:rFonts w:ascii="Arial" w:hAnsi="Arial" w:cs="Arial"/>
        </w:rPr>
        <w:t xml:space="preserve"> Il est possible d’utiliser des feuilles de brouillon durant la préparation, mais la présentation se fera </w:t>
      </w:r>
      <w:r>
        <w:rPr>
          <w:rFonts w:ascii="Arial" w:hAnsi="Arial" w:cs="Arial"/>
          <w:b/>
        </w:rPr>
        <w:t>oralement</w:t>
      </w:r>
      <w:r>
        <w:rPr>
          <w:rFonts w:ascii="Arial" w:hAnsi="Arial" w:cs="Arial"/>
        </w:rPr>
        <w:t>.</w:t>
      </w:r>
    </w:p>
    <w:p w:rsidR="00E41F94" w:rsidRDefault="00E41F9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L’examinateur posera des questions complémentaires durant les échanges.</w:t>
      </w:r>
    </w:p>
    <w:p w:rsidR="00E41F94" w:rsidRDefault="00E41F94">
      <w:pPr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La note sur </w:t>
      </w:r>
      <w:r>
        <w:rPr>
          <w:rFonts w:ascii="Arial" w:hAnsi="Arial" w:cs="Arial"/>
          <w:b/>
        </w:rPr>
        <w:t>20 points</w:t>
      </w:r>
      <w:r>
        <w:rPr>
          <w:rFonts w:ascii="Arial" w:hAnsi="Arial" w:cs="Arial"/>
        </w:rPr>
        <w:t xml:space="preserve"> prendra en compte pour moitié  les </w:t>
      </w:r>
      <w:r>
        <w:rPr>
          <w:rFonts w:ascii="Arial" w:hAnsi="Arial" w:cs="Arial"/>
          <w:b/>
        </w:rPr>
        <w:t>connaissances</w:t>
      </w:r>
      <w:r>
        <w:rPr>
          <w:rFonts w:ascii="Arial" w:hAnsi="Arial" w:cs="Arial"/>
        </w:rPr>
        <w:t xml:space="preserve"> et pour moitié le </w:t>
      </w:r>
      <w:r>
        <w:rPr>
          <w:rFonts w:ascii="Arial" w:hAnsi="Arial" w:cs="Arial"/>
          <w:b/>
        </w:rPr>
        <w:t>raisonnement</w:t>
      </w:r>
      <w:r>
        <w:rPr>
          <w:rFonts w:ascii="Arial" w:hAnsi="Arial" w:cs="Arial"/>
        </w:rPr>
        <w:t xml:space="preserve"> à partir de </w:t>
      </w:r>
      <w:r>
        <w:rPr>
          <w:rFonts w:ascii="Arial" w:hAnsi="Arial" w:cs="Arial"/>
          <w:b/>
        </w:rPr>
        <w:t>l’exploitation des documents</w:t>
      </w:r>
      <w:r>
        <w:rPr>
          <w:rFonts w:ascii="Arial" w:hAnsi="Arial" w:cs="Arial"/>
        </w:rPr>
        <w:t xml:space="preserve">. </w:t>
      </w:r>
    </w:p>
    <w:p w:rsidR="00E41F94" w:rsidRDefault="00E41F94">
      <w:pPr>
        <w:jc w:val="both"/>
        <w:rPr>
          <w:rFonts w:ascii="Arial" w:hAnsi="Arial" w:cs="Arial"/>
        </w:rPr>
      </w:pPr>
    </w:p>
    <w:p w:rsidR="00E41F94" w:rsidRPr="00D973A3" w:rsidRDefault="00E41F94">
      <w:pPr>
        <w:jc w:val="both"/>
        <w:rPr>
          <w:rFonts w:ascii="Arial" w:hAnsi="Arial" w:cs="Arial"/>
          <w:b/>
          <w:sz w:val="28"/>
          <w:u w:val="single"/>
        </w:rPr>
      </w:pPr>
      <w:r w:rsidRPr="00D973A3">
        <w:rPr>
          <w:rFonts w:ascii="Arial" w:hAnsi="Arial" w:cs="Arial"/>
          <w:b/>
          <w:sz w:val="28"/>
          <w:u w:val="single"/>
        </w:rPr>
        <w:t>Question 1 :</w:t>
      </w:r>
    </w:p>
    <w:p w:rsidR="00D973A3" w:rsidRDefault="00D973A3">
      <w:pPr>
        <w:jc w:val="both"/>
        <w:rPr>
          <w:rFonts w:ascii="Arial" w:hAnsi="Arial" w:cs="Arial"/>
          <w:u w:val="single"/>
        </w:rPr>
      </w:pPr>
    </w:p>
    <w:p w:rsidR="00D973A3" w:rsidRDefault="00D973A3">
      <w:pPr>
        <w:jc w:val="both"/>
        <w:rPr>
          <w:rFonts w:ascii="Arial" w:hAnsi="Arial" w:cs="Arial"/>
          <w:u w:val="single"/>
        </w:rPr>
      </w:pPr>
    </w:p>
    <w:p w:rsidR="00171B93" w:rsidRDefault="00171B93">
      <w:pPr>
        <w:jc w:val="both"/>
        <w:rPr>
          <w:rFonts w:ascii="Arial" w:hAnsi="Arial" w:cs="Arial"/>
        </w:rPr>
      </w:pPr>
      <w:r w:rsidRPr="005F0CC1">
        <w:rPr>
          <w:rFonts w:ascii="Arial" w:hAnsi="Arial" w:cs="Arial"/>
          <w:u w:val="single"/>
        </w:rPr>
        <w:t>Document 1</w:t>
      </w:r>
      <w:r w:rsidR="00525AB9" w:rsidRPr="00DC5A85">
        <w:rPr>
          <w:rFonts w:ascii="Arial" w:hAnsi="Arial" w:cs="Arial"/>
        </w:rPr>
        <w:t> :</w:t>
      </w:r>
      <w:r w:rsidR="00DC5A85" w:rsidRPr="00DC5A85">
        <w:rPr>
          <w:rFonts w:ascii="Arial" w:hAnsi="Arial" w:cs="Arial"/>
        </w:rPr>
        <w:t xml:space="preserve"> </w:t>
      </w:r>
      <w:r w:rsidR="00525AB9" w:rsidRPr="00525AB9">
        <w:rPr>
          <w:rFonts w:ascii="Arial" w:hAnsi="Arial" w:cs="Arial"/>
        </w:rPr>
        <w:t>Enzymes et réactions chimiques</w:t>
      </w:r>
    </w:p>
    <w:p w:rsidR="00DC5A85" w:rsidRPr="005F0CC1" w:rsidRDefault="00DC5A85">
      <w:pPr>
        <w:jc w:val="both"/>
        <w:rPr>
          <w:rFonts w:ascii="Arial" w:hAnsi="Arial" w:cs="Arial"/>
          <w:u w:val="single"/>
        </w:rPr>
      </w:pPr>
    </w:p>
    <w:p w:rsidR="00171B93" w:rsidRDefault="00171B93">
      <w:pPr>
        <w:jc w:val="both"/>
        <w:rPr>
          <w:rFonts w:ascii="Arial" w:hAnsi="Arial" w:cs="Arial"/>
        </w:rPr>
      </w:pPr>
      <w:r w:rsidRPr="00171B93">
        <w:rPr>
          <w:rFonts w:ascii="Arial" w:hAnsi="Arial" w:cs="Arial"/>
        </w:rPr>
        <w:t>L’h</w:t>
      </w:r>
      <w:r>
        <w:rPr>
          <w:rFonts w:ascii="Arial" w:hAnsi="Arial" w:cs="Arial"/>
        </w:rPr>
        <w:t>ydrolyse enzymatique du glycogène conduit à la formation de glucose-6-phosphate qui contrairement au glucose ne peut traverser les membranes plasmiques des cellules.</w:t>
      </w:r>
    </w:p>
    <w:p w:rsidR="004C67D4" w:rsidRDefault="004C67D4" w:rsidP="00525AB9">
      <w:pPr>
        <w:jc w:val="both"/>
        <w:rPr>
          <w:rFonts w:ascii="Arial" w:hAnsi="Arial" w:cs="Arial"/>
          <w:u w:val="single"/>
        </w:rPr>
      </w:pPr>
    </w:p>
    <w:p w:rsidR="00D973A3" w:rsidRDefault="000217E9" w:rsidP="00525AB9">
      <w:pPr>
        <w:jc w:val="both"/>
        <w:rPr>
          <w:rFonts w:ascii="Arial" w:hAnsi="Arial" w:cs="Arial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75pt;height:57.75pt">
            <v:imagedata r:id="rId6" o:title=""/>
          </v:shape>
        </w:pict>
      </w:r>
    </w:p>
    <w:p w:rsidR="004C67D4" w:rsidRDefault="004C67D4" w:rsidP="00525AB9">
      <w:pPr>
        <w:jc w:val="both"/>
        <w:rPr>
          <w:rFonts w:ascii="Arial" w:hAnsi="Arial" w:cs="Arial"/>
          <w:u w:val="single"/>
        </w:rPr>
      </w:pPr>
    </w:p>
    <w:p w:rsidR="00D973A3" w:rsidRDefault="00D973A3" w:rsidP="00525AB9">
      <w:pPr>
        <w:jc w:val="both"/>
        <w:rPr>
          <w:rFonts w:ascii="Arial" w:hAnsi="Arial" w:cs="Arial"/>
          <w:u w:val="single"/>
        </w:rPr>
      </w:pPr>
    </w:p>
    <w:p w:rsidR="00D973A3" w:rsidRDefault="00D973A3" w:rsidP="00525AB9">
      <w:pPr>
        <w:jc w:val="both"/>
        <w:rPr>
          <w:rFonts w:ascii="Arial" w:hAnsi="Arial" w:cs="Arial"/>
          <w:u w:val="single"/>
        </w:rPr>
      </w:pPr>
    </w:p>
    <w:p w:rsidR="00D973A3" w:rsidRDefault="00F85BAA" w:rsidP="00525AB9">
      <w:pPr>
        <w:jc w:val="both"/>
        <w:rPr>
          <w:rFonts w:ascii="Arial" w:hAnsi="Arial" w:cs="Arial"/>
        </w:rPr>
      </w:pPr>
      <w:r w:rsidRPr="005F0CC1">
        <w:rPr>
          <w:rFonts w:ascii="Arial" w:hAnsi="Arial" w:cs="Arial"/>
          <w:u w:val="single"/>
        </w:rPr>
        <w:t>Document 2</w:t>
      </w:r>
      <w:r w:rsidR="00525AB9" w:rsidRPr="00D973A3">
        <w:rPr>
          <w:rFonts w:ascii="Arial" w:hAnsi="Arial" w:cs="Arial"/>
        </w:rPr>
        <w:t xml:space="preserve"> : </w:t>
      </w:r>
      <w:r w:rsidR="005F0CC1" w:rsidRPr="00F85BAA">
        <w:rPr>
          <w:rFonts w:ascii="Arial" w:hAnsi="Arial" w:cs="Arial"/>
        </w:rPr>
        <w:t>Activité de la glucose-6-phosphatase mesurée dans différents organes d’un jeune rat</w:t>
      </w:r>
    </w:p>
    <w:p w:rsidR="005F0CC1" w:rsidRPr="00F85BAA" w:rsidRDefault="005F0CC1" w:rsidP="00D973A3">
      <w:pPr>
        <w:jc w:val="right"/>
        <w:rPr>
          <w:rFonts w:ascii="Arial" w:hAnsi="Arial" w:cs="Arial"/>
          <w:i/>
          <w:sz w:val="20"/>
        </w:rPr>
      </w:pPr>
      <w:r w:rsidRPr="00F85BAA">
        <w:rPr>
          <w:rFonts w:ascii="Arial" w:hAnsi="Arial" w:cs="Arial"/>
          <w:i/>
          <w:sz w:val="20"/>
        </w:rPr>
        <w:t>(</w:t>
      </w:r>
      <w:proofErr w:type="gramStart"/>
      <w:r w:rsidR="00D973A3">
        <w:rPr>
          <w:rFonts w:ascii="Arial" w:hAnsi="Arial" w:cs="Arial"/>
          <w:i/>
          <w:sz w:val="20"/>
        </w:rPr>
        <w:t>d’après</w:t>
      </w:r>
      <w:proofErr w:type="gramEnd"/>
      <w:r w:rsidRPr="00F85BAA">
        <w:rPr>
          <w:rFonts w:ascii="Arial" w:hAnsi="Arial" w:cs="Arial"/>
          <w:i/>
          <w:sz w:val="20"/>
        </w:rPr>
        <w:t xml:space="preserve"> SVT TS SPE Nathan)</w:t>
      </w:r>
    </w:p>
    <w:p w:rsidR="00F85BAA" w:rsidRDefault="000217E9" w:rsidP="00D973A3">
      <w:pPr>
        <w:jc w:val="center"/>
        <w:rPr>
          <w:rFonts w:ascii="Arial" w:hAnsi="Arial" w:cs="Arial"/>
          <w:b/>
        </w:rPr>
      </w:pPr>
      <w:r>
        <w:pict>
          <v:shape id="Image 1" o:spid="_x0000_i1026" type="#_x0000_t75" style="width:313.1pt;height:272.1pt;visibility:visible;mso-position-horizontal:absolute;mso-position-horizontal-relative:margin;mso-position-vertical-relative:margin" o:allowoverlap="f">
            <v:imagedata r:id="rId7" o:title=""/>
          </v:shape>
        </w:pict>
      </w:r>
    </w:p>
    <w:p w:rsidR="005F0CC1" w:rsidRDefault="005F0CC1">
      <w:pPr>
        <w:jc w:val="both"/>
        <w:rPr>
          <w:rFonts w:ascii="Arial" w:hAnsi="Arial" w:cs="Arial"/>
          <w:b/>
        </w:rPr>
      </w:pPr>
    </w:p>
    <w:p w:rsidR="005F0CC1" w:rsidRDefault="00D973A3" w:rsidP="00D973A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214D5C">
        <w:rPr>
          <w:rFonts w:ascii="Arial" w:hAnsi="Arial" w:cs="Arial"/>
          <w:b/>
        </w:rPr>
        <w:t>A partir de l’exploitation</w:t>
      </w:r>
      <w:r w:rsidR="00DC5A85">
        <w:rPr>
          <w:rFonts w:ascii="Arial" w:hAnsi="Arial" w:cs="Arial"/>
          <w:b/>
        </w:rPr>
        <w:t xml:space="preserve"> des documents</w:t>
      </w:r>
      <w:r w:rsidR="00214D5C">
        <w:rPr>
          <w:rFonts w:ascii="Arial" w:hAnsi="Arial" w:cs="Arial"/>
          <w:b/>
        </w:rPr>
        <w:t>,</w:t>
      </w:r>
      <w:r w:rsidR="00DC5A85">
        <w:rPr>
          <w:rFonts w:ascii="Arial" w:hAnsi="Arial" w:cs="Arial"/>
          <w:b/>
        </w:rPr>
        <w:t xml:space="preserve"> expliquer pourquoi </w:t>
      </w:r>
      <w:r w:rsidR="00BD0D66">
        <w:rPr>
          <w:rFonts w:ascii="Arial" w:hAnsi="Arial" w:cs="Arial"/>
          <w:b/>
        </w:rPr>
        <w:t>les réserves de glucose sont qualifiées de « publiques » pour le foie et de « privées » pour le muscle</w:t>
      </w:r>
      <w:r w:rsidR="00DC5A85">
        <w:rPr>
          <w:rFonts w:ascii="Arial" w:hAnsi="Arial" w:cs="Arial"/>
          <w:b/>
        </w:rPr>
        <w:t>.</w:t>
      </w:r>
    </w:p>
    <w:p w:rsidR="00DC5A85" w:rsidRDefault="00D973A3" w:rsidP="00D973A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214D5C">
        <w:rPr>
          <w:rFonts w:ascii="Arial" w:hAnsi="Arial" w:cs="Arial"/>
          <w:b/>
        </w:rPr>
        <w:t xml:space="preserve">A partir de l’exploitation </w:t>
      </w:r>
      <w:r w:rsidR="00BD0D66">
        <w:rPr>
          <w:rFonts w:ascii="Arial" w:hAnsi="Arial" w:cs="Arial"/>
          <w:b/>
        </w:rPr>
        <w:t xml:space="preserve">des documents et de vos connaissances, expliquer comment les cellules musculaires se fournissent en énergie utilisable pour leur contraction. </w:t>
      </w:r>
    </w:p>
    <w:p w:rsidR="00D973A3" w:rsidRDefault="00D973A3">
      <w:pPr>
        <w:jc w:val="both"/>
        <w:rPr>
          <w:rFonts w:ascii="Arial" w:hAnsi="Arial" w:cs="Arial"/>
          <w:b/>
          <w:color w:val="0000FF"/>
        </w:rPr>
      </w:pPr>
    </w:p>
    <w:p w:rsidR="00E41F94" w:rsidRDefault="00E41F94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Question 2 :</w:t>
      </w:r>
      <w:r w:rsidR="00F33EE6">
        <w:rPr>
          <w:rFonts w:ascii="Arial" w:hAnsi="Arial" w:cs="Arial"/>
          <w:b/>
          <w:sz w:val="28"/>
          <w:u w:val="single"/>
        </w:rPr>
        <w:t xml:space="preserve"> </w:t>
      </w:r>
    </w:p>
    <w:p w:rsidR="00F33EE6" w:rsidRDefault="00F33EE6">
      <w:pPr>
        <w:jc w:val="both"/>
        <w:rPr>
          <w:rFonts w:ascii="Arial" w:hAnsi="Arial" w:cs="Arial"/>
          <w:b/>
          <w:sz w:val="28"/>
          <w:u w:val="single"/>
        </w:rPr>
      </w:pPr>
    </w:p>
    <w:p w:rsidR="00F33EE6" w:rsidRPr="00AD7ACC" w:rsidRDefault="00F33EE6" w:rsidP="00AD7ACC">
      <w:pPr>
        <w:jc w:val="both"/>
        <w:rPr>
          <w:rFonts w:ascii="Arial" w:hAnsi="Arial" w:cs="Arial"/>
        </w:rPr>
      </w:pPr>
      <w:r w:rsidRPr="00AD7ACC">
        <w:rPr>
          <w:rFonts w:ascii="Arial" w:hAnsi="Arial" w:cs="Arial"/>
          <w:u w:val="single"/>
        </w:rPr>
        <w:t>Document 1</w:t>
      </w:r>
      <w:r w:rsidRPr="00AD7ACC">
        <w:rPr>
          <w:rFonts w:ascii="Arial" w:hAnsi="Arial" w:cs="Arial"/>
        </w:rPr>
        <w:t xml:space="preserve"> : Lame mince de </w:t>
      </w:r>
      <w:proofErr w:type="spellStart"/>
      <w:r w:rsidRPr="00AD7ACC">
        <w:rPr>
          <w:rFonts w:ascii="Arial" w:hAnsi="Arial" w:cs="Arial"/>
        </w:rPr>
        <w:t>métagabbro</w:t>
      </w:r>
      <w:proofErr w:type="spellEnd"/>
      <w:r w:rsidRPr="00AD7ACC">
        <w:rPr>
          <w:rFonts w:ascii="Arial" w:hAnsi="Arial" w:cs="Arial"/>
        </w:rPr>
        <w:t xml:space="preserve"> du Queyras</w:t>
      </w:r>
      <w:r w:rsidR="00534FAA" w:rsidRPr="00AD7ACC">
        <w:rPr>
          <w:rFonts w:ascii="Arial" w:hAnsi="Arial" w:cs="Arial"/>
        </w:rPr>
        <w:t xml:space="preserve"> (Alpes)</w:t>
      </w:r>
      <w:r w:rsidRPr="00AD7ACC">
        <w:rPr>
          <w:rFonts w:ascii="Arial" w:hAnsi="Arial" w:cs="Arial"/>
        </w:rPr>
        <w:t xml:space="preserve"> </w:t>
      </w:r>
      <w:r w:rsidR="00AD7ACC" w:rsidRPr="00AD7ACC">
        <w:rPr>
          <w:rFonts w:ascii="Arial" w:hAnsi="Arial" w:cs="Arial"/>
        </w:rPr>
        <w:t xml:space="preserve">observée au microscope optique </w:t>
      </w:r>
      <w:r w:rsidRPr="00AD7ACC">
        <w:rPr>
          <w:rFonts w:ascii="Arial" w:hAnsi="Arial" w:cs="Arial"/>
        </w:rPr>
        <w:t>en lumière analysée non polarisé</w:t>
      </w:r>
      <w:r w:rsidR="00214D5C" w:rsidRPr="00AD7ACC">
        <w:rPr>
          <w:rFonts w:ascii="Arial" w:hAnsi="Arial" w:cs="Arial"/>
        </w:rPr>
        <w:t>e</w:t>
      </w:r>
      <w:r w:rsidRPr="00AD7ACC">
        <w:rPr>
          <w:rFonts w:ascii="Arial" w:hAnsi="Arial" w:cs="Arial"/>
        </w:rPr>
        <w:t xml:space="preserve"> (x100) </w:t>
      </w:r>
    </w:p>
    <w:p w:rsidR="00AD7ACC" w:rsidRPr="000A5343" w:rsidRDefault="00AD7ACC">
      <w:pPr>
        <w:jc w:val="both"/>
        <w:rPr>
          <w:rFonts w:ascii="Arial" w:hAnsi="Arial" w:cs="Arial"/>
          <w:b/>
          <w:sz w:val="18"/>
          <w:u w:val="single"/>
        </w:rPr>
      </w:pPr>
    </w:p>
    <w:p w:rsidR="00E41F94" w:rsidRDefault="000217E9" w:rsidP="000A5343">
      <w:pPr>
        <w:pStyle w:val="NormalWeb"/>
        <w:spacing w:before="0" w:beforeAutospacing="0" w:after="0" w:afterAutospacing="0"/>
        <w:jc w:val="center"/>
      </w:pPr>
      <w:r>
        <w:pict>
          <v:shape id="_x0000_i1027" type="#_x0000_t75" style="width:395.15pt;height:262.9pt">
            <v:imagedata r:id="rId8" o:title=""/>
          </v:shape>
        </w:pict>
      </w:r>
    </w:p>
    <w:p w:rsidR="009865AB" w:rsidRPr="00AD7ACC" w:rsidRDefault="00AD7ACC" w:rsidP="00AD7ACC">
      <w:pPr>
        <w:pStyle w:val="Sansinterligne"/>
        <w:jc w:val="right"/>
        <w:rPr>
          <w:rFonts w:ascii="Arial" w:hAnsi="Arial" w:cs="Arial"/>
          <w:i/>
          <w:sz w:val="20"/>
          <w:szCs w:val="20"/>
        </w:rPr>
      </w:pPr>
      <w:r w:rsidRPr="00AD7ACC">
        <w:rPr>
          <w:rFonts w:ascii="Arial" w:hAnsi="Arial" w:cs="Arial"/>
          <w:i/>
          <w:noProof/>
          <w:sz w:val="20"/>
          <w:szCs w:val="20"/>
        </w:rPr>
        <w:t xml:space="preserve">(d’après </w:t>
      </w:r>
      <w:r w:rsidR="00214D5C" w:rsidRPr="00AD7ACC">
        <w:rPr>
          <w:rFonts w:ascii="Arial" w:hAnsi="Arial" w:cs="Arial"/>
          <w:i/>
          <w:sz w:val="20"/>
          <w:szCs w:val="20"/>
        </w:rPr>
        <w:t>:</w:t>
      </w:r>
      <w:r w:rsidR="00F33EE6" w:rsidRPr="00AD7ACC">
        <w:rPr>
          <w:rFonts w:ascii="Arial" w:hAnsi="Arial" w:cs="Arial"/>
          <w:i/>
          <w:sz w:val="20"/>
          <w:szCs w:val="20"/>
        </w:rPr>
        <w:t xml:space="preserve"> http://christian.nicollet.free.fr/page/CO/metagabbro.html</w:t>
      </w:r>
      <w:r w:rsidRPr="00AD7ACC">
        <w:rPr>
          <w:rFonts w:ascii="Arial" w:hAnsi="Arial" w:cs="Arial"/>
          <w:i/>
          <w:sz w:val="20"/>
          <w:szCs w:val="20"/>
        </w:rPr>
        <w:t>)</w:t>
      </w:r>
    </w:p>
    <w:p w:rsidR="00062737" w:rsidRPr="000E3C21" w:rsidRDefault="00062737" w:rsidP="00062737">
      <w:pPr>
        <w:pStyle w:val="Sansinterligne"/>
        <w:rPr>
          <w:rFonts w:ascii="Arial" w:hAnsi="Arial" w:cs="Arial"/>
          <w:sz w:val="32"/>
          <w:u w:val="single"/>
        </w:rPr>
      </w:pPr>
    </w:p>
    <w:p w:rsidR="00062737" w:rsidRPr="000A5343" w:rsidRDefault="00062737" w:rsidP="008A7473">
      <w:pPr>
        <w:pStyle w:val="Sansinterligne"/>
        <w:jc w:val="both"/>
        <w:rPr>
          <w:rFonts w:ascii="Arial" w:hAnsi="Arial" w:cs="Arial"/>
          <w:u w:val="single"/>
        </w:rPr>
      </w:pPr>
      <w:r w:rsidRPr="000A5343">
        <w:rPr>
          <w:rFonts w:ascii="Arial" w:hAnsi="Arial" w:cs="Arial"/>
          <w:u w:val="single"/>
        </w:rPr>
        <w:t>Document 2</w:t>
      </w:r>
      <w:r w:rsidRPr="000A5343">
        <w:rPr>
          <w:rFonts w:ascii="Arial" w:hAnsi="Arial" w:cs="Arial"/>
        </w:rPr>
        <w:t> </w:t>
      </w:r>
      <w:r w:rsidR="000E3C21">
        <w:rPr>
          <w:rFonts w:ascii="Arial" w:hAnsi="Arial" w:cs="Arial"/>
        </w:rPr>
        <w:t>: D</w:t>
      </w:r>
      <w:r w:rsidRPr="000A5343">
        <w:rPr>
          <w:rFonts w:ascii="Arial" w:hAnsi="Arial" w:cs="Arial"/>
        </w:rPr>
        <w:t>iagramme pression –</w:t>
      </w:r>
      <w:r w:rsidR="000A5343">
        <w:rPr>
          <w:rFonts w:ascii="Arial" w:hAnsi="Arial" w:cs="Arial"/>
        </w:rPr>
        <w:t xml:space="preserve"> </w:t>
      </w:r>
      <w:r w:rsidRPr="000A5343">
        <w:rPr>
          <w:rFonts w:ascii="Arial" w:hAnsi="Arial" w:cs="Arial"/>
        </w:rPr>
        <w:t>température</w:t>
      </w:r>
      <w:r w:rsidR="008A7473">
        <w:rPr>
          <w:rFonts w:ascii="Arial" w:hAnsi="Arial" w:cs="Arial"/>
        </w:rPr>
        <w:t xml:space="preserve"> de quelques minéraux du métamorphisme d’un gabbro</w:t>
      </w:r>
    </w:p>
    <w:p w:rsidR="00534FAA" w:rsidRDefault="000217E9" w:rsidP="000E3C21">
      <w:pPr>
        <w:pStyle w:val="Sansinterligne"/>
        <w:jc w:val="center"/>
        <w:rPr>
          <w:rFonts w:ascii="Arial" w:hAnsi="Arial" w:cs="Arial"/>
        </w:rPr>
      </w:pPr>
      <w:r>
        <w:pict>
          <v:shape id="_x0000_i1028" type="#_x0000_t75" style="width:408.55pt;height:293pt;mso-position-horizontal-relative:text;mso-position-vertical-relative:text" o:allowoverlap="f">
            <v:imagedata r:id="rId9" o:title="" croptop="3575f" cropbottom="1864f"/>
          </v:shape>
        </w:pict>
      </w:r>
    </w:p>
    <w:p w:rsidR="000E3C21" w:rsidRPr="000E3C21" w:rsidRDefault="000E3C21" w:rsidP="000E3C21">
      <w:pPr>
        <w:pStyle w:val="Sansinterligne"/>
        <w:jc w:val="right"/>
        <w:rPr>
          <w:rFonts w:ascii="Arial" w:hAnsi="Arial" w:cs="Arial"/>
          <w:sz w:val="32"/>
          <w:u w:val="single"/>
        </w:rPr>
      </w:pPr>
      <w:r w:rsidRPr="000E3C21">
        <w:rPr>
          <w:rFonts w:ascii="Arial" w:hAnsi="Arial" w:cs="Arial"/>
          <w:i/>
          <w:noProof/>
          <w:sz w:val="20"/>
          <w:szCs w:val="18"/>
        </w:rPr>
        <w:t>(d’après banque de schémas SVT académie de Dijon)</w:t>
      </w:r>
    </w:p>
    <w:p w:rsidR="009865AB" w:rsidRDefault="009865AB">
      <w:pPr>
        <w:pStyle w:val="Sansinterligne"/>
        <w:jc w:val="both"/>
        <w:rPr>
          <w:rFonts w:ascii="Arial" w:hAnsi="Arial" w:cs="Arial"/>
          <w:b/>
        </w:rPr>
      </w:pPr>
    </w:p>
    <w:p w:rsidR="00F33EE6" w:rsidRPr="00F33EE6" w:rsidRDefault="00534FAA">
      <w:pPr>
        <w:pStyle w:val="Sansinterligne"/>
        <w:jc w:val="both"/>
        <w:rPr>
          <w:rFonts w:ascii="Arial" w:hAnsi="Arial" w:cs="Arial"/>
        </w:rPr>
      </w:pPr>
      <w:r w:rsidRPr="00534FAA">
        <w:rPr>
          <w:rFonts w:ascii="Arial" w:hAnsi="Arial" w:cs="Arial"/>
          <w:b/>
        </w:rPr>
        <w:t xml:space="preserve">A partir </w:t>
      </w:r>
      <w:r w:rsidR="009865AB">
        <w:rPr>
          <w:rFonts w:ascii="Arial" w:hAnsi="Arial" w:cs="Arial"/>
          <w:b/>
        </w:rPr>
        <w:t xml:space="preserve">de l’exploitation </w:t>
      </w:r>
      <w:r w:rsidRPr="00534FAA">
        <w:rPr>
          <w:rFonts w:ascii="Arial" w:hAnsi="Arial" w:cs="Arial"/>
          <w:b/>
        </w:rPr>
        <w:t>des documents proposés</w:t>
      </w:r>
      <w:r w:rsidR="009865AB">
        <w:rPr>
          <w:rFonts w:ascii="Arial" w:hAnsi="Arial" w:cs="Arial"/>
          <w:b/>
        </w:rPr>
        <w:t>,</w:t>
      </w:r>
      <w:r w:rsidRPr="00534FAA">
        <w:rPr>
          <w:rFonts w:ascii="Arial" w:hAnsi="Arial" w:cs="Arial"/>
          <w:b/>
        </w:rPr>
        <w:t xml:space="preserve"> montrer que les différents minéraux retrouvés dans le </w:t>
      </w:r>
      <w:proofErr w:type="spellStart"/>
      <w:r w:rsidRPr="00534FAA">
        <w:rPr>
          <w:rFonts w:ascii="Arial" w:hAnsi="Arial" w:cs="Arial"/>
          <w:b/>
        </w:rPr>
        <w:t>métagabbro</w:t>
      </w:r>
      <w:proofErr w:type="spellEnd"/>
      <w:r w:rsidRPr="00534FAA">
        <w:rPr>
          <w:rFonts w:ascii="Arial" w:hAnsi="Arial" w:cs="Arial"/>
          <w:b/>
        </w:rPr>
        <w:t xml:space="preserve"> du Queyras permettent de proposer un</w:t>
      </w:r>
      <w:r w:rsidR="0080254E">
        <w:rPr>
          <w:rFonts w:ascii="Arial" w:hAnsi="Arial" w:cs="Arial"/>
          <w:b/>
        </w:rPr>
        <w:t>e</w:t>
      </w:r>
      <w:r w:rsidRPr="00534FAA">
        <w:rPr>
          <w:rFonts w:ascii="Arial" w:hAnsi="Arial" w:cs="Arial"/>
          <w:b/>
        </w:rPr>
        <w:t xml:space="preserve"> </w:t>
      </w:r>
      <w:r w:rsidR="0080254E">
        <w:rPr>
          <w:rFonts w:ascii="Arial" w:hAnsi="Arial" w:cs="Arial"/>
          <w:b/>
        </w:rPr>
        <w:t>étape</w:t>
      </w:r>
      <w:r w:rsidRPr="00534FAA">
        <w:rPr>
          <w:rFonts w:ascii="Arial" w:hAnsi="Arial" w:cs="Arial"/>
          <w:b/>
        </w:rPr>
        <w:t xml:space="preserve"> du scénario de la formation des Alpes</w:t>
      </w:r>
      <w:r w:rsidR="0080254E">
        <w:rPr>
          <w:rFonts w:ascii="Arial" w:hAnsi="Arial" w:cs="Arial"/>
          <w:b/>
        </w:rPr>
        <w:t>.</w:t>
      </w:r>
    </w:p>
    <w:sectPr w:rsidR="00F33EE6" w:rsidRPr="00F33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26FAD"/>
    <w:multiLevelType w:val="hybridMultilevel"/>
    <w:tmpl w:val="B01230AC"/>
    <w:lvl w:ilvl="0" w:tplc="6AAE20F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4B3A35"/>
    <w:multiLevelType w:val="hybridMultilevel"/>
    <w:tmpl w:val="24D4220E"/>
    <w:lvl w:ilvl="0" w:tplc="6B3689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9E9"/>
    <w:rsid w:val="000217E9"/>
    <w:rsid w:val="00062737"/>
    <w:rsid w:val="000A5343"/>
    <w:rsid w:val="000E3C21"/>
    <w:rsid w:val="000F7CC1"/>
    <w:rsid w:val="001708EA"/>
    <w:rsid w:val="00171B93"/>
    <w:rsid w:val="00214D5C"/>
    <w:rsid w:val="00291CBE"/>
    <w:rsid w:val="002C07A2"/>
    <w:rsid w:val="00303067"/>
    <w:rsid w:val="003B2A29"/>
    <w:rsid w:val="004C67D4"/>
    <w:rsid w:val="00525AB9"/>
    <w:rsid w:val="00534FAA"/>
    <w:rsid w:val="005F0CC1"/>
    <w:rsid w:val="006F1655"/>
    <w:rsid w:val="00717CE7"/>
    <w:rsid w:val="007A6E9A"/>
    <w:rsid w:val="0080254E"/>
    <w:rsid w:val="00841DB7"/>
    <w:rsid w:val="008A7473"/>
    <w:rsid w:val="009865AB"/>
    <w:rsid w:val="00AD7ACC"/>
    <w:rsid w:val="00BD0D66"/>
    <w:rsid w:val="00D973A3"/>
    <w:rsid w:val="00DC5A85"/>
    <w:rsid w:val="00E41F94"/>
    <w:rsid w:val="00E561AD"/>
    <w:rsid w:val="00EC49E9"/>
    <w:rsid w:val="00EE74D7"/>
    <w:rsid w:val="00F33EE6"/>
    <w:rsid w:val="00F8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titre">
    <w:name w:val="stitre"/>
    <w:basedOn w:val="Policepardfaut"/>
  </w:style>
  <w:style w:type="paragraph" w:styleId="NormalWeb">
    <w:name w:val="Normal (Web)"/>
    <w:basedOn w:val="Normal"/>
    <w:semiHidden/>
    <w:unhideWhenUsed/>
    <w:pPr>
      <w:spacing w:before="100" w:beforeAutospacing="1" w:after="100" w:afterAutospacing="1"/>
    </w:pPr>
  </w:style>
  <w:style w:type="character" w:styleId="lev">
    <w:name w:val="Strong"/>
    <w:qFormat/>
    <w:rPr>
      <w:b/>
      <w:bCs/>
    </w:rPr>
  </w:style>
  <w:style w:type="paragraph" w:styleId="Sansinterligne">
    <w:name w:val="No Spacing"/>
    <w:qFormat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65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F165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B2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F33E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Épreuve orale de contrôle</vt:lpstr>
    </vt:vector>
  </TitlesOfParts>
  <Company>Hewlett-Packard</Company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Épreuve orale de contrôle</dc:title>
  <dc:creator>Jean-Jacques Belen</dc:creator>
  <cp:lastModifiedBy>pela</cp:lastModifiedBy>
  <cp:revision>3</cp:revision>
  <dcterms:created xsi:type="dcterms:W3CDTF">2014-06-20T13:48:00Z</dcterms:created>
  <dcterms:modified xsi:type="dcterms:W3CDTF">2014-06-21T12:16:00Z</dcterms:modified>
</cp:coreProperties>
</file>