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E70" w:rsidRDefault="00050E70" w:rsidP="00050E70">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Style w:val="stitre"/>
          <w:rFonts w:ascii="Arial" w:hAnsi="Arial" w:cs="Arial"/>
          <w:b/>
          <w:bCs/>
          <w:sz w:val="28"/>
          <w:szCs w:val="28"/>
        </w:rPr>
        <w:t xml:space="preserve">Épreuve orale de contrôle en SVT </w:t>
      </w:r>
      <w:r w:rsidRPr="001A5F8E">
        <w:rPr>
          <w:rStyle w:val="stitre"/>
          <w:rFonts w:ascii="Arial" w:hAnsi="Arial" w:cs="Arial"/>
          <w:b/>
          <w:bCs/>
          <w:sz w:val="28"/>
          <w:szCs w:val="28"/>
        </w:rPr>
        <w:t>spécialité</w:t>
      </w:r>
      <w:r w:rsidRPr="007A6E9A">
        <w:rPr>
          <w:rStyle w:val="stitre"/>
          <w:b/>
          <w:bCs/>
          <w:color w:val="FF0000"/>
        </w:rPr>
        <w:br/>
      </w:r>
      <w:r w:rsidR="006F449A">
        <w:rPr>
          <w:rStyle w:val="stitre"/>
          <w:rFonts w:ascii="Arial" w:hAnsi="Arial" w:cs="Arial"/>
          <w:b/>
          <w:bCs/>
          <w:sz w:val="28"/>
          <w:szCs w:val="28"/>
        </w:rPr>
        <w:t>Sujet N°43</w:t>
      </w:r>
      <w:r>
        <w:rPr>
          <w:rStyle w:val="stitre"/>
          <w:rFonts w:ascii="Arial" w:hAnsi="Arial" w:cs="Arial"/>
          <w:b/>
          <w:bCs/>
          <w:sz w:val="32"/>
        </w:rPr>
        <w:t xml:space="preserve">                   </w:t>
      </w:r>
      <w:r>
        <w:rPr>
          <w:rFonts w:ascii="Arial" w:hAnsi="Arial" w:cs="Arial"/>
          <w:sz w:val="32"/>
        </w:rPr>
        <w:br/>
      </w:r>
      <w:r>
        <w:rPr>
          <w:rFonts w:ascii="Arial" w:hAnsi="Arial" w:cs="Arial"/>
          <w:sz w:val="28"/>
          <w:szCs w:val="28"/>
        </w:rPr>
        <w:t>Temps de préparation : 20 minutes</w:t>
      </w:r>
    </w:p>
    <w:p w:rsidR="00050E70" w:rsidRDefault="00050E70" w:rsidP="00050E70">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Fonts w:ascii="Arial" w:hAnsi="Arial" w:cs="Arial"/>
          <w:sz w:val="28"/>
          <w:szCs w:val="28"/>
        </w:rPr>
        <w:t>Durée de présentation orale : 20 minutes</w:t>
      </w:r>
      <w:bookmarkStart w:id="0" w:name="_GoBack"/>
      <w:bookmarkEnd w:id="0"/>
    </w:p>
    <w:p w:rsidR="00050E70" w:rsidRDefault="00050E70" w:rsidP="00050E70">
      <w:pPr>
        <w:jc w:val="both"/>
        <w:rPr>
          <w:rFonts w:ascii="Arial" w:hAnsi="Arial" w:cs="Arial"/>
        </w:rPr>
      </w:pPr>
      <w:r>
        <w:rPr>
          <w:rFonts w:ascii="Arial" w:hAnsi="Arial" w:cs="Arial"/>
          <w:sz w:val="32"/>
        </w:rPr>
        <w:br/>
      </w:r>
      <w:r>
        <w:rPr>
          <w:rFonts w:ascii="Arial" w:hAnsi="Arial" w:cs="Arial"/>
        </w:rPr>
        <w:t xml:space="preserve">Le candidat  traitera les </w:t>
      </w:r>
      <w:r>
        <w:rPr>
          <w:rFonts w:ascii="Arial" w:hAnsi="Arial" w:cs="Arial"/>
          <w:b/>
        </w:rPr>
        <w:t>deux questions.</w:t>
      </w:r>
      <w:r>
        <w:rPr>
          <w:rFonts w:ascii="Arial" w:hAnsi="Arial" w:cs="Arial"/>
        </w:rPr>
        <w:t xml:space="preserve"> Il est possible d’utiliser des feuilles de brouillon durant la préparation, mais la présentation se fera </w:t>
      </w:r>
      <w:r>
        <w:rPr>
          <w:rFonts w:ascii="Arial" w:hAnsi="Arial" w:cs="Arial"/>
          <w:b/>
        </w:rPr>
        <w:t>oralement</w:t>
      </w:r>
      <w:r>
        <w:rPr>
          <w:rFonts w:ascii="Arial" w:hAnsi="Arial" w:cs="Arial"/>
        </w:rPr>
        <w:t>.</w:t>
      </w:r>
    </w:p>
    <w:p w:rsidR="00050E70" w:rsidRDefault="00050E70" w:rsidP="00050E70">
      <w:pPr>
        <w:jc w:val="both"/>
        <w:rPr>
          <w:rFonts w:ascii="Arial" w:hAnsi="Arial" w:cs="Arial"/>
        </w:rPr>
      </w:pPr>
      <w:r>
        <w:rPr>
          <w:rFonts w:ascii="Arial" w:hAnsi="Arial" w:cs="Arial"/>
        </w:rPr>
        <w:t>L’examinateur posera des questions complémentaires durant les échanges.</w:t>
      </w:r>
    </w:p>
    <w:p w:rsidR="005F400C" w:rsidRDefault="00050E70" w:rsidP="005F400C">
      <w:pPr>
        <w:jc w:val="both"/>
        <w:rPr>
          <w:rFonts w:ascii="Arial" w:hAnsi="Arial" w:cs="Arial"/>
          <w:color w:val="0000FF"/>
        </w:rPr>
      </w:pPr>
      <w:r>
        <w:rPr>
          <w:rFonts w:ascii="Arial" w:hAnsi="Arial" w:cs="Arial"/>
        </w:rPr>
        <w:t xml:space="preserve">La note sur </w:t>
      </w:r>
      <w:r>
        <w:rPr>
          <w:rFonts w:ascii="Arial" w:hAnsi="Arial" w:cs="Arial"/>
          <w:b/>
        </w:rPr>
        <w:t>20 points</w:t>
      </w:r>
      <w:r>
        <w:rPr>
          <w:rFonts w:ascii="Arial" w:hAnsi="Arial" w:cs="Arial"/>
        </w:rPr>
        <w:t xml:space="preserve"> prendra en compte pour moitié  les </w:t>
      </w:r>
      <w:r>
        <w:rPr>
          <w:rFonts w:ascii="Arial" w:hAnsi="Arial" w:cs="Arial"/>
          <w:b/>
        </w:rPr>
        <w:t>connaissances</w:t>
      </w:r>
      <w:r>
        <w:rPr>
          <w:rFonts w:ascii="Arial" w:hAnsi="Arial" w:cs="Arial"/>
        </w:rPr>
        <w:t xml:space="preserve"> et pour moitié le </w:t>
      </w:r>
      <w:r>
        <w:rPr>
          <w:rFonts w:ascii="Arial" w:hAnsi="Arial" w:cs="Arial"/>
          <w:b/>
        </w:rPr>
        <w:t>raisonnement</w:t>
      </w:r>
      <w:r>
        <w:rPr>
          <w:rFonts w:ascii="Arial" w:hAnsi="Arial" w:cs="Arial"/>
        </w:rPr>
        <w:t xml:space="preserve"> à partir de </w:t>
      </w:r>
      <w:r>
        <w:rPr>
          <w:rFonts w:ascii="Arial" w:hAnsi="Arial" w:cs="Arial"/>
          <w:b/>
        </w:rPr>
        <w:t>l’exploitation des documents</w:t>
      </w:r>
      <w:r>
        <w:rPr>
          <w:rFonts w:ascii="Arial" w:hAnsi="Arial" w:cs="Arial"/>
        </w:rPr>
        <w:t xml:space="preserve">. </w:t>
      </w:r>
    </w:p>
    <w:p w:rsidR="005F400C" w:rsidRPr="005F400C" w:rsidRDefault="005F400C" w:rsidP="005F400C">
      <w:pPr>
        <w:jc w:val="both"/>
        <w:rPr>
          <w:rFonts w:ascii="Arial" w:hAnsi="Arial" w:cs="Arial"/>
          <w:color w:val="0000FF"/>
        </w:rPr>
      </w:pPr>
    </w:p>
    <w:p w:rsidR="006F449A" w:rsidRDefault="006F449A" w:rsidP="00046BFD">
      <w:pPr>
        <w:spacing w:line="276" w:lineRule="auto"/>
        <w:rPr>
          <w:rFonts w:ascii="Arial" w:hAnsi="Arial" w:cs="Arial"/>
          <w:b/>
          <w:bCs/>
          <w:sz w:val="28"/>
          <w:szCs w:val="22"/>
          <w:u w:val="single"/>
          <w:lang w:eastAsia="en-US"/>
        </w:rPr>
      </w:pPr>
    </w:p>
    <w:p w:rsidR="00046BFD" w:rsidRDefault="00046BFD" w:rsidP="00046BFD">
      <w:pPr>
        <w:spacing w:line="276" w:lineRule="auto"/>
        <w:rPr>
          <w:rFonts w:ascii="Arial" w:hAnsi="Arial" w:cs="Arial"/>
          <w:b/>
          <w:bCs/>
          <w:sz w:val="28"/>
          <w:szCs w:val="22"/>
          <w:u w:val="single"/>
          <w:lang w:eastAsia="en-US"/>
        </w:rPr>
      </w:pPr>
      <w:r w:rsidRPr="00F512B7">
        <w:rPr>
          <w:rFonts w:ascii="Arial" w:hAnsi="Arial" w:cs="Arial"/>
          <w:b/>
          <w:bCs/>
          <w:sz w:val="28"/>
          <w:szCs w:val="22"/>
          <w:u w:val="single"/>
          <w:lang w:eastAsia="en-US"/>
        </w:rPr>
        <w:t>Question 1 :</w:t>
      </w:r>
    </w:p>
    <w:p w:rsidR="006F449A" w:rsidRDefault="006F449A" w:rsidP="006F449A">
      <w:pPr>
        <w:jc w:val="center"/>
        <w:rPr>
          <w:rFonts w:ascii="Arial" w:hAnsi="Arial" w:cs="Arial"/>
          <w:u w:val="single"/>
        </w:rPr>
      </w:pPr>
    </w:p>
    <w:p w:rsidR="006F449A" w:rsidRPr="002C661D" w:rsidRDefault="006F449A" w:rsidP="006F449A">
      <w:pPr>
        <w:jc w:val="center"/>
        <w:rPr>
          <w:rFonts w:ascii="Arial" w:hAnsi="Arial" w:cs="Arial"/>
          <w:u w:val="single"/>
        </w:rPr>
      </w:pPr>
      <w:r w:rsidRPr="002C661D">
        <w:rPr>
          <w:rFonts w:ascii="Arial" w:hAnsi="Arial" w:cs="Arial"/>
          <w:u w:val="single"/>
        </w:rPr>
        <w:t>Document</w:t>
      </w:r>
      <w:r w:rsidRPr="002C661D">
        <w:rPr>
          <w:rFonts w:ascii="Arial" w:hAnsi="Arial" w:cs="Arial"/>
        </w:rPr>
        <w:t> :</w:t>
      </w:r>
      <w:r>
        <w:rPr>
          <w:rFonts w:ascii="Arial" w:hAnsi="Arial" w:cs="Arial"/>
        </w:rPr>
        <w:t xml:space="preserve"> place de l’Homme au sein des Primates</w:t>
      </w:r>
    </w:p>
    <w:p w:rsidR="006F449A" w:rsidRDefault="006F449A" w:rsidP="006F449A">
      <w:pPr>
        <w:jc w:val="both"/>
        <w:rPr>
          <w:rFonts w:ascii="Arial" w:hAnsi="Arial" w:cs="Arial"/>
          <w:b/>
          <w:sz w:val="28"/>
          <w:u w:val="single"/>
        </w:rPr>
      </w:pPr>
    </w:p>
    <w:p w:rsidR="006F449A" w:rsidRDefault="006F449A" w:rsidP="006F449A">
      <w:pPr>
        <w:jc w:val="center"/>
        <w:rPr>
          <w:rFonts w:ascii="Arial" w:hAnsi="Arial" w:cs="Arial"/>
          <w:i/>
          <w:sz w:val="20"/>
          <w:szCs w:val="20"/>
        </w:rPr>
      </w:pPr>
      <w:r>
        <w:rPr>
          <w:rFonts w:ascii="Arial" w:hAnsi="Arial" w:cs="Arial"/>
          <w:i/>
          <w:noProof/>
          <w:sz w:val="20"/>
          <w:szCs w:val="20"/>
        </w:rPr>
        <w:drawing>
          <wp:inline distT="0" distB="0" distL="0" distR="0" wp14:anchorId="0A32327A" wp14:editId="42C7312F">
            <wp:extent cx="6837269" cy="4056610"/>
            <wp:effectExtent l="19050" t="0" r="1681" b="0"/>
            <wp:docPr id="1" name="Image 2" descr="image classif h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classif homme.jpg"/>
                    <pic:cNvPicPr/>
                  </pic:nvPicPr>
                  <pic:blipFill>
                    <a:blip r:embed="rId5" cstate="print"/>
                    <a:stretch>
                      <a:fillRect/>
                    </a:stretch>
                  </pic:blipFill>
                  <pic:spPr>
                    <a:xfrm>
                      <a:off x="0" y="0"/>
                      <a:ext cx="6835712" cy="4055686"/>
                    </a:xfrm>
                    <a:prstGeom prst="rect">
                      <a:avLst/>
                    </a:prstGeom>
                  </pic:spPr>
                </pic:pic>
              </a:graphicData>
            </a:graphic>
          </wp:inline>
        </w:drawing>
      </w:r>
    </w:p>
    <w:p w:rsidR="006F449A" w:rsidRDefault="006F449A" w:rsidP="006F449A">
      <w:pPr>
        <w:pStyle w:val="Sansinterligne"/>
        <w:rPr>
          <w:rFonts w:ascii="Arial" w:hAnsi="Arial" w:cs="Arial"/>
          <w:i/>
          <w:sz w:val="20"/>
          <w:szCs w:val="20"/>
        </w:rPr>
      </w:pPr>
    </w:p>
    <w:p w:rsidR="006F449A" w:rsidRDefault="006F449A" w:rsidP="006F449A">
      <w:pPr>
        <w:pStyle w:val="Sansinterligne"/>
        <w:jc w:val="right"/>
        <w:rPr>
          <w:rFonts w:ascii="Arial" w:hAnsi="Arial" w:cs="Arial"/>
          <w:i/>
          <w:szCs w:val="20"/>
        </w:rPr>
      </w:pPr>
      <w:r>
        <w:rPr>
          <w:rFonts w:ascii="Arial" w:hAnsi="Arial" w:cs="Arial"/>
          <w:i/>
          <w:sz w:val="20"/>
          <w:szCs w:val="20"/>
        </w:rPr>
        <w:t xml:space="preserve"> </w:t>
      </w:r>
      <w:r w:rsidRPr="002C661D">
        <w:rPr>
          <w:rFonts w:ascii="Arial" w:hAnsi="Arial" w:cs="Arial"/>
          <w:i/>
          <w:sz w:val="20"/>
          <w:szCs w:val="20"/>
        </w:rPr>
        <w:t>(</w:t>
      </w:r>
      <w:r w:rsidRPr="002822A8">
        <w:rPr>
          <w:rFonts w:ascii="Arial" w:hAnsi="Arial" w:cs="Arial"/>
          <w:i/>
          <w:sz w:val="18"/>
          <w:szCs w:val="18"/>
        </w:rPr>
        <w:t xml:space="preserve">D’après </w:t>
      </w:r>
      <w:r>
        <w:rPr>
          <w:rFonts w:ascii="Arial" w:hAnsi="Arial" w:cs="Arial"/>
          <w:i/>
          <w:sz w:val="18"/>
          <w:szCs w:val="18"/>
        </w:rPr>
        <w:t>Hatier</w:t>
      </w:r>
      <w:r w:rsidRPr="002822A8">
        <w:rPr>
          <w:rFonts w:ascii="Arial" w:hAnsi="Arial" w:cs="Arial"/>
          <w:i/>
          <w:sz w:val="18"/>
          <w:szCs w:val="18"/>
        </w:rPr>
        <w:t xml:space="preserve"> </w:t>
      </w:r>
      <w:r>
        <w:rPr>
          <w:rFonts w:ascii="Arial" w:hAnsi="Arial" w:cs="Arial"/>
          <w:i/>
          <w:sz w:val="18"/>
          <w:szCs w:val="18"/>
        </w:rPr>
        <w:t>Terminale S 2002)</w:t>
      </w:r>
    </w:p>
    <w:p w:rsidR="006F449A" w:rsidRDefault="006F449A" w:rsidP="006F449A">
      <w:pPr>
        <w:jc w:val="both"/>
        <w:rPr>
          <w:rFonts w:ascii="Arial" w:hAnsi="Arial" w:cs="Arial"/>
          <w:b/>
          <w:sz w:val="28"/>
          <w:u w:val="single"/>
        </w:rPr>
      </w:pPr>
    </w:p>
    <w:p w:rsidR="006F449A" w:rsidRDefault="006F449A" w:rsidP="006F449A">
      <w:pPr>
        <w:jc w:val="both"/>
        <w:rPr>
          <w:rFonts w:ascii="Arial" w:hAnsi="Arial" w:cs="Arial"/>
          <w:b/>
        </w:rPr>
      </w:pPr>
      <w:r>
        <w:rPr>
          <w:rFonts w:ascii="Arial" w:hAnsi="Arial" w:cs="Arial"/>
          <w:b/>
        </w:rPr>
        <w:t>- Indiquez la position de l’ancêtre commun le plus récent à l’Homme et au Chimpanzé et donnez ses caractéristiques.</w:t>
      </w:r>
    </w:p>
    <w:p w:rsidR="006F449A" w:rsidRDefault="006F449A" w:rsidP="006F449A">
      <w:pPr>
        <w:jc w:val="both"/>
        <w:rPr>
          <w:rFonts w:ascii="Arial" w:hAnsi="Arial" w:cs="Arial"/>
          <w:b/>
        </w:rPr>
      </w:pPr>
    </w:p>
    <w:p w:rsidR="006F449A" w:rsidRDefault="006F449A" w:rsidP="006F449A">
      <w:pPr>
        <w:jc w:val="both"/>
        <w:rPr>
          <w:rFonts w:ascii="Arial" w:hAnsi="Arial" w:cs="Arial"/>
          <w:b/>
        </w:rPr>
      </w:pPr>
      <w:r>
        <w:rPr>
          <w:rFonts w:ascii="Arial" w:hAnsi="Arial" w:cs="Arial"/>
          <w:b/>
        </w:rPr>
        <w:t xml:space="preserve">- L’Homme est-il plus apparenté au chimpanzé ou au bonobo ? Justifiez votre réponse. </w:t>
      </w:r>
    </w:p>
    <w:p w:rsidR="006F449A" w:rsidRDefault="006F449A" w:rsidP="006F449A">
      <w:pPr>
        <w:jc w:val="both"/>
        <w:rPr>
          <w:rFonts w:ascii="Arial" w:hAnsi="Arial" w:cs="Arial"/>
          <w:b/>
        </w:rPr>
      </w:pPr>
    </w:p>
    <w:p w:rsidR="006F449A" w:rsidRPr="00DD788B" w:rsidRDefault="006F449A" w:rsidP="006F449A">
      <w:pPr>
        <w:jc w:val="both"/>
        <w:rPr>
          <w:rFonts w:ascii="Arial" w:hAnsi="Arial" w:cs="Arial"/>
          <w:b/>
        </w:rPr>
      </w:pPr>
      <w:r>
        <w:rPr>
          <w:rFonts w:ascii="Arial" w:hAnsi="Arial" w:cs="Arial"/>
          <w:b/>
        </w:rPr>
        <w:t xml:space="preserve">- Indiquez quelques caractères anatomiques liés à la bipédie. </w:t>
      </w:r>
    </w:p>
    <w:p w:rsidR="006F449A" w:rsidRDefault="006F449A" w:rsidP="006F449A">
      <w:pPr>
        <w:jc w:val="both"/>
        <w:rPr>
          <w:rFonts w:ascii="Arial" w:hAnsi="Arial" w:cs="Arial"/>
          <w:b/>
          <w:sz w:val="28"/>
          <w:u w:val="single"/>
        </w:rPr>
      </w:pPr>
    </w:p>
    <w:p w:rsidR="006F449A" w:rsidRDefault="006F449A" w:rsidP="006F449A">
      <w:pPr>
        <w:jc w:val="both"/>
        <w:rPr>
          <w:rFonts w:ascii="Arial" w:hAnsi="Arial" w:cs="Arial"/>
          <w:b/>
          <w:sz w:val="28"/>
          <w:u w:val="single"/>
        </w:rPr>
      </w:pPr>
    </w:p>
    <w:p w:rsidR="006F449A" w:rsidRDefault="006F449A" w:rsidP="00046BFD">
      <w:pPr>
        <w:spacing w:line="276" w:lineRule="auto"/>
        <w:rPr>
          <w:rFonts w:ascii="Arial" w:hAnsi="Arial" w:cs="Arial"/>
          <w:b/>
          <w:bCs/>
          <w:sz w:val="28"/>
          <w:szCs w:val="22"/>
          <w:u w:val="single"/>
          <w:lang w:eastAsia="en-US"/>
        </w:rPr>
      </w:pPr>
    </w:p>
    <w:p w:rsidR="006F449A" w:rsidRDefault="006F449A" w:rsidP="00046BFD">
      <w:pPr>
        <w:spacing w:line="276" w:lineRule="auto"/>
        <w:rPr>
          <w:rFonts w:ascii="Arial" w:hAnsi="Arial" w:cs="Arial"/>
          <w:b/>
          <w:bCs/>
          <w:sz w:val="28"/>
          <w:szCs w:val="22"/>
          <w:u w:val="single"/>
          <w:lang w:eastAsia="en-US"/>
        </w:rPr>
      </w:pPr>
    </w:p>
    <w:p w:rsidR="00D672DB" w:rsidRDefault="00D672DB" w:rsidP="00D672DB">
      <w:pPr>
        <w:jc w:val="both"/>
        <w:rPr>
          <w:rFonts w:ascii="Arial" w:hAnsi="Arial" w:cs="Arial"/>
          <w:b/>
          <w:sz w:val="28"/>
          <w:u w:val="single"/>
        </w:rPr>
      </w:pPr>
      <w:r>
        <w:rPr>
          <w:rFonts w:ascii="Arial" w:hAnsi="Arial" w:cs="Arial"/>
          <w:b/>
          <w:sz w:val="28"/>
          <w:u w:val="single"/>
        </w:rPr>
        <w:lastRenderedPageBreak/>
        <w:t>Question 2 :</w:t>
      </w:r>
    </w:p>
    <w:p w:rsidR="00D672DB" w:rsidRDefault="00D672DB" w:rsidP="00D672DB">
      <w:pPr>
        <w:rPr>
          <w:rFonts w:ascii="Arial" w:eastAsia="Arial" w:hAnsi="Arial"/>
          <w:szCs w:val="22"/>
          <w:u w:val="single"/>
          <w:lang w:eastAsia="en-US"/>
        </w:rPr>
      </w:pPr>
    </w:p>
    <w:p w:rsidR="00314CFF" w:rsidRPr="00314CFF" w:rsidRDefault="00314CFF" w:rsidP="00314CFF">
      <w:pPr>
        <w:jc w:val="both"/>
        <w:rPr>
          <w:rFonts w:ascii="Arial" w:hAnsi="Arial" w:cs="Arial"/>
          <w:sz w:val="22"/>
        </w:rPr>
      </w:pPr>
      <w:r w:rsidRPr="00314CFF">
        <w:rPr>
          <w:rFonts w:ascii="Arial" w:hAnsi="Arial" w:cs="Arial"/>
          <w:sz w:val="22"/>
        </w:rPr>
        <w:t>En ce début de XXI</w:t>
      </w:r>
      <w:r w:rsidRPr="00314CFF">
        <w:rPr>
          <w:rFonts w:ascii="Arial" w:hAnsi="Arial" w:cs="Arial"/>
          <w:sz w:val="22"/>
          <w:vertAlign w:val="superscript"/>
        </w:rPr>
        <w:t>ème</w:t>
      </w:r>
      <w:r w:rsidRPr="00314CFF">
        <w:rPr>
          <w:rFonts w:ascii="Arial" w:hAnsi="Arial" w:cs="Arial"/>
          <w:sz w:val="22"/>
        </w:rPr>
        <w:t xml:space="preserve"> siècle, le nombre de personnes atteintes de </w:t>
      </w:r>
      <w:r w:rsidRPr="002777B9">
        <w:rPr>
          <w:rFonts w:ascii="Arial" w:hAnsi="Arial" w:cs="Arial"/>
          <w:sz w:val="22"/>
          <w:szCs w:val="22"/>
        </w:rPr>
        <w:t xml:space="preserve">diabète de type 2 </w:t>
      </w:r>
      <w:r>
        <w:rPr>
          <w:rFonts w:ascii="Arial" w:hAnsi="Arial" w:cs="Arial"/>
          <w:sz w:val="22"/>
          <w:szCs w:val="22"/>
        </w:rPr>
        <w:t>(</w:t>
      </w:r>
      <w:r w:rsidRPr="00314CFF">
        <w:rPr>
          <w:rFonts w:ascii="Arial" w:hAnsi="Arial" w:cs="Arial"/>
          <w:sz w:val="22"/>
        </w:rPr>
        <w:t>DT2</w:t>
      </w:r>
      <w:r>
        <w:rPr>
          <w:rFonts w:ascii="Arial" w:hAnsi="Arial" w:cs="Arial"/>
          <w:sz w:val="22"/>
        </w:rPr>
        <w:t>)</w:t>
      </w:r>
      <w:r w:rsidRPr="00314CFF">
        <w:rPr>
          <w:rFonts w:ascii="Arial" w:hAnsi="Arial" w:cs="Arial"/>
          <w:sz w:val="22"/>
        </w:rPr>
        <w:t xml:space="preserve"> est en progression constante. Sur le plan mondial, la Fédération internationale du diabète prévoit que le nombre de diabétiques pourrait passer de 285 millions en 2010 à près de 440 millions en 2030.</w:t>
      </w:r>
    </w:p>
    <w:p w:rsidR="00314CFF" w:rsidRDefault="00314CFF" w:rsidP="00D672DB">
      <w:pPr>
        <w:rPr>
          <w:rFonts w:ascii="Arial" w:eastAsia="Arial" w:hAnsi="Arial"/>
          <w:szCs w:val="22"/>
          <w:u w:val="single"/>
          <w:lang w:eastAsia="en-US"/>
        </w:rPr>
      </w:pPr>
    </w:p>
    <w:p w:rsidR="00D672DB" w:rsidRPr="002777B9" w:rsidRDefault="00D672DB" w:rsidP="00D672DB">
      <w:pPr>
        <w:jc w:val="both"/>
        <w:rPr>
          <w:rFonts w:ascii="Arial" w:eastAsia="Arial" w:hAnsi="Arial"/>
          <w:sz w:val="22"/>
          <w:szCs w:val="22"/>
          <w:lang w:eastAsia="en-US"/>
        </w:rPr>
      </w:pPr>
      <w:r w:rsidRPr="002777B9">
        <w:rPr>
          <w:rFonts w:ascii="Arial" w:eastAsia="Arial" w:hAnsi="Arial"/>
          <w:sz w:val="22"/>
          <w:szCs w:val="22"/>
          <w:u w:val="single"/>
          <w:lang w:eastAsia="en-US"/>
        </w:rPr>
        <w:t>Document 1</w:t>
      </w:r>
      <w:r w:rsidRPr="002777B9">
        <w:rPr>
          <w:rFonts w:ascii="Arial" w:eastAsia="Arial" w:hAnsi="Arial"/>
          <w:sz w:val="22"/>
          <w:szCs w:val="22"/>
          <w:lang w:eastAsia="en-US"/>
        </w:rPr>
        <w:t xml:space="preserve"> : </w:t>
      </w:r>
      <w:r w:rsidR="002777B9" w:rsidRPr="002777B9">
        <w:rPr>
          <w:rFonts w:ascii="Arial" w:hAnsi="Arial" w:cs="Arial"/>
          <w:sz w:val="22"/>
          <w:szCs w:val="22"/>
        </w:rPr>
        <w:t>Risque relatif de DT2 en fonction de la situation familiale</w:t>
      </w:r>
    </w:p>
    <w:p w:rsidR="00D672DB" w:rsidRPr="00046BFD" w:rsidRDefault="00D672DB" w:rsidP="00D672DB">
      <w:pPr>
        <w:jc w:val="both"/>
        <w:rPr>
          <w:rFonts w:ascii="Arial" w:eastAsia="Arial" w:hAnsi="Arial"/>
          <w:sz w:val="12"/>
          <w:szCs w:val="22"/>
          <w:lang w:eastAsia="en-US"/>
        </w:rPr>
      </w:pPr>
    </w:p>
    <w:tbl>
      <w:tblPr>
        <w:tblStyle w:val="Grilledutableau"/>
        <w:tblW w:w="0" w:type="auto"/>
        <w:jc w:val="center"/>
        <w:tblInd w:w="-430" w:type="dxa"/>
        <w:tblLook w:val="04A0" w:firstRow="1" w:lastRow="0" w:firstColumn="1" w:lastColumn="0" w:noHBand="0" w:noVBand="1"/>
      </w:tblPr>
      <w:tblGrid>
        <w:gridCol w:w="4463"/>
        <w:gridCol w:w="5573"/>
      </w:tblGrid>
      <w:tr w:rsidR="00D672DB" w:rsidRPr="00872B66" w:rsidTr="002777B9">
        <w:trPr>
          <w:jc w:val="center"/>
        </w:trPr>
        <w:tc>
          <w:tcPr>
            <w:tcW w:w="4463" w:type="dxa"/>
          </w:tcPr>
          <w:p w:rsidR="00D672DB" w:rsidRPr="00872B66" w:rsidRDefault="002777B9" w:rsidP="00BD42E0">
            <w:pPr>
              <w:jc w:val="center"/>
              <w:rPr>
                <w:rFonts w:ascii="Arial" w:eastAsia="Arial" w:hAnsi="Arial"/>
                <w:b/>
                <w:sz w:val="20"/>
                <w:lang w:eastAsia="en-US"/>
              </w:rPr>
            </w:pPr>
            <w:r>
              <w:rPr>
                <w:rFonts w:ascii="Arial" w:eastAsia="Arial" w:hAnsi="Arial"/>
                <w:b/>
                <w:sz w:val="20"/>
                <w:lang w:eastAsia="en-US"/>
              </w:rPr>
              <w:t>Situation familiale</w:t>
            </w:r>
          </w:p>
        </w:tc>
        <w:tc>
          <w:tcPr>
            <w:tcW w:w="5573" w:type="dxa"/>
          </w:tcPr>
          <w:p w:rsidR="00D672DB" w:rsidRPr="00872B66" w:rsidRDefault="00D672DB" w:rsidP="002777B9">
            <w:pPr>
              <w:jc w:val="center"/>
              <w:rPr>
                <w:rFonts w:ascii="Arial" w:eastAsia="Arial" w:hAnsi="Arial"/>
                <w:b/>
                <w:sz w:val="20"/>
                <w:lang w:eastAsia="en-US"/>
              </w:rPr>
            </w:pPr>
            <w:r w:rsidRPr="00872B66">
              <w:rPr>
                <w:rFonts w:ascii="Arial" w:eastAsia="Arial" w:hAnsi="Arial"/>
                <w:b/>
                <w:sz w:val="20"/>
                <w:lang w:eastAsia="en-US"/>
              </w:rPr>
              <w:t xml:space="preserve">Risque d’être soi-même atteint d’un </w:t>
            </w:r>
            <w:r w:rsidR="002777B9">
              <w:rPr>
                <w:rFonts w:ascii="Arial" w:eastAsia="Arial" w:hAnsi="Arial"/>
                <w:b/>
                <w:sz w:val="20"/>
                <w:lang w:eastAsia="en-US"/>
              </w:rPr>
              <w:t>DT2</w:t>
            </w:r>
          </w:p>
        </w:tc>
      </w:tr>
      <w:tr w:rsidR="00D672DB" w:rsidRPr="00872B66" w:rsidTr="002777B9">
        <w:trPr>
          <w:jc w:val="center"/>
        </w:trPr>
        <w:tc>
          <w:tcPr>
            <w:tcW w:w="4463" w:type="dxa"/>
          </w:tcPr>
          <w:p w:rsidR="00D672DB" w:rsidRPr="00872B66" w:rsidRDefault="00D672DB" w:rsidP="00BD42E0">
            <w:pPr>
              <w:jc w:val="both"/>
              <w:rPr>
                <w:rFonts w:ascii="Arial" w:eastAsia="Arial" w:hAnsi="Arial"/>
                <w:sz w:val="20"/>
                <w:lang w:eastAsia="en-US"/>
              </w:rPr>
            </w:pPr>
            <w:r w:rsidRPr="00872B66">
              <w:rPr>
                <w:rFonts w:ascii="Arial" w:eastAsia="Arial" w:hAnsi="Arial"/>
                <w:sz w:val="20"/>
                <w:lang w:eastAsia="en-US"/>
              </w:rPr>
              <w:t>Jumeau vrai</w:t>
            </w:r>
            <w:r w:rsidR="002777B9">
              <w:rPr>
                <w:rFonts w:ascii="Arial" w:eastAsia="Arial" w:hAnsi="Arial"/>
                <w:sz w:val="20"/>
                <w:lang w:eastAsia="en-US"/>
              </w:rPr>
              <w:t xml:space="preserve"> d’une personne atteinte de DT2</w:t>
            </w:r>
          </w:p>
        </w:tc>
        <w:tc>
          <w:tcPr>
            <w:tcW w:w="5573" w:type="dxa"/>
          </w:tcPr>
          <w:p w:rsidR="00D672DB" w:rsidRPr="00872B66" w:rsidRDefault="00D672DB" w:rsidP="00BD42E0">
            <w:pPr>
              <w:jc w:val="center"/>
              <w:rPr>
                <w:rFonts w:ascii="Arial" w:eastAsia="Arial" w:hAnsi="Arial"/>
                <w:sz w:val="20"/>
                <w:lang w:eastAsia="en-US"/>
              </w:rPr>
            </w:pPr>
            <w:r w:rsidRPr="00872B66">
              <w:rPr>
                <w:rFonts w:ascii="Arial" w:eastAsia="Arial" w:hAnsi="Arial"/>
                <w:sz w:val="20"/>
                <w:lang w:eastAsia="en-US"/>
              </w:rPr>
              <w:t>90 à 100%</w:t>
            </w:r>
          </w:p>
        </w:tc>
      </w:tr>
      <w:tr w:rsidR="00D672DB" w:rsidRPr="00872B66" w:rsidTr="002777B9">
        <w:trPr>
          <w:jc w:val="center"/>
        </w:trPr>
        <w:tc>
          <w:tcPr>
            <w:tcW w:w="4463" w:type="dxa"/>
          </w:tcPr>
          <w:p w:rsidR="00D672DB" w:rsidRPr="00872B66" w:rsidRDefault="00D672DB" w:rsidP="00BD42E0">
            <w:pPr>
              <w:jc w:val="both"/>
              <w:rPr>
                <w:rFonts w:ascii="Arial" w:eastAsia="Arial" w:hAnsi="Arial"/>
                <w:sz w:val="20"/>
                <w:lang w:eastAsia="en-US"/>
              </w:rPr>
            </w:pPr>
            <w:r w:rsidRPr="00872B66">
              <w:rPr>
                <w:rFonts w:ascii="Arial" w:eastAsia="Arial" w:hAnsi="Arial"/>
                <w:sz w:val="20"/>
                <w:lang w:eastAsia="en-US"/>
              </w:rPr>
              <w:t xml:space="preserve">Frère ou sœur </w:t>
            </w:r>
            <w:r w:rsidR="002777B9">
              <w:rPr>
                <w:rFonts w:ascii="Arial" w:eastAsia="Arial" w:hAnsi="Arial"/>
                <w:sz w:val="20"/>
                <w:lang w:eastAsia="en-US"/>
              </w:rPr>
              <w:t>atteinte de DT2</w:t>
            </w:r>
          </w:p>
        </w:tc>
        <w:tc>
          <w:tcPr>
            <w:tcW w:w="5573" w:type="dxa"/>
          </w:tcPr>
          <w:p w:rsidR="00D672DB" w:rsidRPr="00872B66" w:rsidRDefault="00314CFF" w:rsidP="00BD42E0">
            <w:pPr>
              <w:jc w:val="center"/>
              <w:rPr>
                <w:rFonts w:ascii="Arial" w:eastAsia="Arial" w:hAnsi="Arial"/>
                <w:sz w:val="20"/>
                <w:lang w:eastAsia="en-US"/>
              </w:rPr>
            </w:pPr>
            <w:r>
              <w:rPr>
                <w:rFonts w:ascii="Arial" w:eastAsia="Arial" w:hAnsi="Arial"/>
                <w:sz w:val="20"/>
                <w:lang w:eastAsia="en-US"/>
              </w:rPr>
              <w:t>10 à 30%</w:t>
            </w:r>
          </w:p>
        </w:tc>
      </w:tr>
      <w:tr w:rsidR="002777B9" w:rsidRPr="00872B66" w:rsidTr="002777B9">
        <w:trPr>
          <w:jc w:val="center"/>
        </w:trPr>
        <w:tc>
          <w:tcPr>
            <w:tcW w:w="4463" w:type="dxa"/>
          </w:tcPr>
          <w:p w:rsidR="002777B9" w:rsidRPr="00872B66" w:rsidRDefault="002777B9" w:rsidP="00BD42E0">
            <w:pPr>
              <w:jc w:val="both"/>
              <w:rPr>
                <w:rFonts w:ascii="Arial" w:eastAsia="Arial" w:hAnsi="Arial"/>
                <w:sz w:val="20"/>
                <w:lang w:eastAsia="en-US"/>
              </w:rPr>
            </w:pPr>
            <w:r>
              <w:rPr>
                <w:rFonts w:ascii="Arial" w:eastAsia="Arial" w:hAnsi="Arial"/>
                <w:sz w:val="20"/>
                <w:lang w:eastAsia="en-US"/>
              </w:rPr>
              <w:t>Enfant de deux parents atteints de DT2</w:t>
            </w:r>
          </w:p>
        </w:tc>
        <w:tc>
          <w:tcPr>
            <w:tcW w:w="5573" w:type="dxa"/>
          </w:tcPr>
          <w:p w:rsidR="002777B9" w:rsidRPr="00872B66" w:rsidRDefault="00314CFF" w:rsidP="00BD42E0">
            <w:pPr>
              <w:jc w:val="center"/>
              <w:rPr>
                <w:rFonts w:ascii="Arial" w:eastAsia="Arial" w:hAnsi="Arial"/>
                <w:sz w:val="20"/>
                <w:lang w:eastAsia="en-US"/>
              </w:rPr>
            </w:pPr>
            <w:r>
              <w:rPr>
                <w:rFonts w:ascii="Arial" w:eastAsia="Arial" w:hAnsi="Arial"/>
                <w:sz w:val="20"/>
                <w:lang w:eastAsia="en-US"/>
              </w:rPr>
              <w:t>30 à 60%</w:t>
            </w:r>
          </w:p>
        </w:tc>
      </w:tr>
      <w:tr w:rsidR="00D672DB" w:rsidRPr="00872B66" w:rsidTr="002777B9">
        <w:trPr>
          <w:jc w:val="center"/>
        </w:trPr>
        <w:tc>
          <w:tcPr>
            <w:tcW w:w="4463" w:type="dxa"/>
          </w:tcPr>
          <w:p w:rsidR="00D672DB" w:rsidRPr="00872B66" w:rsidRDefault="00046BFD" w:rsidP="002777B9">
            <w:pPr>
              <w:jc w:val="both"/>
              <w:rPr>
                <w:rFonts w:ascii="Arial" w:eastAsia="Arial" w:hAnsi="Arial"/>
                <w:sz w:val="20"/>
                <w:lang w:eastAsia="en-US"/>
              </w:rPr>
            </w:pPr>
            <w:r w:rsidRPr="00872B66">
              <w:rPr>
                <w:rFonts w:ascii="Arial" w:eastAsia="Arial" w:hAnsi="Arial"/>
                <w:sz w:val="20"/>
                <w:lang w:eastAsia="en-US"/>
              </w:rPr>
              <w:t xml:space="preserve">Pas de </w:t>
            </w:r>
            <w:r w:rsidR="002777B9">
              <w:rPr>
                <w:rFonts w:ascii="Arial" w:eastAsia="Arial" w:hAnsi="Arial"/>
                <w:sz w:val="20"/>
                <w:lang w:eastAsia="en-US"/>
              </w:rPr>
              <w:t>DT2</w:t>
            </w:r>
            <w:r w:rsidR="00D672DB" w:rsidRPr="00872B66">
              <w:rPr>
                <w:rFonts w:ascii="Arial" w:eastAsia="Arial" w:hAnsi="Arial"/>
                <w:sz w:val="20"/>
                <w:lang w:eastAsia="en-US"/>
              </w:rPr>
              <w:t xml:space="preserve"> connu dans la famille</w:t>
            </w:r>
          </w:p>
        </w:tc>
        <w:tc>
          <w:tcPr>
            <w:tcW w:w="5573" w:type="dxa"/>
          </w:tcPr>
          <w:p w:rsidR="00D672DB" w:rsidRPr="00872B66" w:rsidRDefault="00D672DB" w:rsidP="00BD42E0">
            <w:pPr>
              <w:jc w:val="center"/>
              <w:rPr>
                <w:rFonts w:ascii="Arial" w:eastAsia="Arial" w:hAnsi="Arial"/>
                <w:sz w:val="20"/>
                <w:lang w:eastAsia="en-US"/>
              </w:rPr>
            </w:pPr>
            <w:r w:rsidRPr="00872B66">
              <w:rPr>
                <w:rFonts w:ascii="Arial" w:eastAsia="Arial" w:hAnsi="Arial"/>
                <w:sz w:val="20"/>
                <w:lang w:eastAsia="en-US"/>
              </w:rPr>
              <w:t>2 à 4%</w:t>
            </w:r>
          </w:p>
        </w:tc>
      </w:tr>
    </w:tbl>
    <w:p w:rsidR="00D672DB" w:rsidRDefault="00D672DB" w:rsidP="00D672DB">
      <w:pPr>
        <w:jc w:val="both"/>
        <w:rPr>
          <w:rFonts w:ascii="Arial" w:eastAsia="Arial" w:hAnsi="Arial"/>
          <w:sz w:val="22"/>
          <w:szCs w:val="22"/>
          <w:lang w:eastAsia="en-US"/>
        </w:rPr>
      </w:pPr>
    </w:p>
    <w:p w:rsidR="00314CFF" w:rsidRDefault="00314CFF" w:rsidP="00D672DB">
      <w:pPr>
        <w:jc w:val="both"/>
        <w:rPr>
          <w:rFonts w:ascii="Arial" w:eastAsia="Arial" w:hAnsi="Arial"/>
          <w:sz w:val="22"/>
          <w:szCs w:val="22"/>
          <w:lang w:eastAsia="en-US"/>
        </w:rPr>
      </w:pPr>
    </w:p>
    <w:p w:rsidR="00314CFF" w:rsidRPr="00872B66" w:rsidRDefault="00314CFF" w:rsidP="00D672DB">
      <w:pPr>
        <w:jc w:val="both"/>
        <w:rPr>
          <w:rFonts w:ascii="Arial" w:eastAsia="Arial" w:hAnsi="Arial"/>
          <w:sz w:val="22"/>
          <w:szCs w:val="22"/>
          <w:lang w:eastAsia="en-US"/>
        </w:rPr>
      </w:pPr>
    </w:p>
    <w:p w:rsidR="005B7CD5" w:rsidRPr="00872B66" w:rsidRDefault="005B7CD5" w:rsidP="005B7CD5">
      <w:pPr>
        <w:jc w:val="both"/>
        <w:rPr>
          <w:rFonts w:ascii="Arial" w:hAnsi="Arial" w:cs="Arial"/>
          <w:sz w:val="22"/>
        </w:rPr>
      </w:pPr>
      <w:r w:rsidRPr="00872B66">
        <w:rPr>
          <w:rFonts w:ascii="Arial" w:hAnsi="Arial" w:cs="Arial"/>
          <w:sz w:val="22"/>
          <w:u w:val="single"/>
        </w:rPr>
        <w:t xml:space="preserve">Document </w:t>
      </w:r>
      <w:r w:rsidR="00872B66">
        <w:rPr>
          <w:rFonts w:ascii="Arial" w:hAnsi="Arial" w:cs="Arial"/>
          <w:sz w:val="22"/>
          <w:u w:val="single"/>
        </w:rPr>
        <w:t>2</w:t>
      </w:r>
      <w:r w:rsidRPr="00872B66">
        <w:rPr>
          <w:rFonts w:ascii="Arial" w:hAnsi="Arial" w:cs="Arial"/>
          <w:sz w:val="22"/>
        </w:rPr>
        <w:t> : Le</w:t>
      </w:r>
      <w:r w:rsidR="00314CFF">
        <w:rPr>
          <w:rFonts w:ascii="Arial" w:hAnsi="Arial" w:cs="Arial"/>
          <w:sz w:val="22"/>
        </w:rPr>
        <w:t xml:space="preserve"> DT2</w:t>
      </w:r>
      <w:r w:rsidR="00872B66">
        <w:rPr>
          <w:rFonts w:ascii="Arial" w:hAnsi="Arial" w:cs="Arial"/>
          <w:sz w:val="22"/>
        </w:rPr>
        <w:t xml:space="preserve"> </w:t>
      </w:r>
      <w:r w:rsidRPr="00872B66">
        <w:rPr>
          <w:rFonts w:ascii="Arial" w:hAnsi="Arial" w:cs="Arial"/>
          <w:sz w:val="22"/>
        </w:rPr>
        <w:t xml:space="preserve">chez les Indiens </w:t>
      </w:r>
      <w:proofErr w:type="spellStart"/>
      <w:r w:rsidRPr="00872B66">
        <w:rPr>
          <w:rFonts w:ascii="Arial" w:hAnsi="Arial" w:cs="Arial"/>
          <w:sz w:val="22"/>
        </w:rPr>
        <w:t>Pimas</w:t>
      </w:r>
      <w:proofErr w:type="spellEnd"/>
    </w:p>
    <w:p w:rsidR="005B7CD5" w:rsidRPr="00872B66" w:rsidRDefault="002777B9" w:rsidP="005B7CD5">
      <w:pPr>
        <w:jc w:val="both"/>
        <w:rPr>
          <w:rFonts w:ascii="Arial" w:hAnsi="Arial" w:cs="Arial"/>
          <w:b/>
          <w:sz w:val="12"/>
        </w:rPr>
      </w:pPr>
      <w:r>
        <w:rPr>
          <w:rFonts w:ascii="Arial" w:hAnsi="Arial" w:cs="Arial"/>
          <w:b/>
          <w:noProof/>
          <w:sz w:val="12"/>
        </w:rPr>
        <w:drawing>
          <wp:anchor distT="0" distB="0" distL="114300" distR="114300" simplePos="0" relativeHeight="251660288" behindDoc="0" locked="0" layoutInCell="1" allowOverlap="1">
            <wp:simplePos x="0" y="0"/>
            <wp:positionH relativeFrom="column">
              <wp:posOffset>-51435</wp:posOffset>
            </wp:positionH>
            <wp:positionV relativeFrom="paragraph">
              <wp:posOffset>76200</wp:posOffset>
            </wp:positionV>
            <wp:extent cx="2504440" cy="3209925"/>
            <wp:effectExtent l="19050" t="0" r="0" b="0"/>
            <wp:wrapSquare wrapText="bothSides"/>
            <wp:docPr id="4" name="Image 2" descr="p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mas"/>
                    <pic:cNvPicPr>
                      <a:picLocks noChangeAspect="1" noChangeArrowheads="1"/>
                    </pic:cNvPicPr>
                  </pic:nvPicPr>
                  <pic:blipFill>
                    <a:blip r:embed="rId6" cstate="print"/>
                    <a:srcRect l="9070" t="2466" r="11310" b="2296"/>
                    <a:stretch>
                      <a:fillRect/>
                    </a:stretch>
                  </pic:blipFill>
                  <pic:spPr bwMode="auto">
                    <a:xfrm>
                      <a:off x="0" y="0"/>
                      <a:ext cx="2504440" cy="3209925"/>
                    </a:xfrm>
                    <a:prstGeom prst="rect">
                      <a:avLst/>
                    </a:prstGeom>
                    <a:noFill/>
                  </pic:spPr>
                </pic:pic>
              </a:graphicData>
            </a:graphic>
          </wp:anchor>
        </w:drawing>
      </w:r>
    </w:p>
    <w:p w:rsidR="005B7CD5" w:rsidRPr="00872B66" w:rsidRDefault="005B7CD5" w:rsidP="005B7CD5">
      <w:pPr>
        <w:pStyle w:val="NormalWeb"/>
        <w:spacing w:before="0" w:beforeAutospacing="0" w:after="0" w:afterAutospacing="0"/>
        <w:jc w:val="both"/>
        <w:rPr>
          <w:rFonts w:ascii="Arial" w:hAnsi="Arial" w:cs="Arial"/>
          <w:sz w:val="22"/>
        </w:rPr>
      </w:pPr>
      <w:r w:rsidRPr="00872B66">
        <w:rPr>
          <w:rFonts w:ascii="Arial" w:hAnsi="Arial" w:cs="Arial"/>
          <w:sz w:val="22"/>
        </w:rPr>
        <w:t xml:space="preserve">Originaires du Mexique, les Indiens </w:t>
      </w:r>
      <w:proofErr w:type="spellStart"/>
      <w:r w:rsidRPr="00872B66">
        <w:rPr>
          <w:rFonts w:ascii="Arial" w:hAnsi="Arial" w:cs="Arial"/>
          <w:sz w:val="22"/>
        </w:rPr>
        <w:t>Pimas</w:t>
      </w:r>
      <w:proofErr w:type="spellEnd"/>
      <w:r w:rsidRPr="00872B66">
        <w:rPr>
          <w:rFonts w:ascii="Arial" w:hAnsi="Arial" w:cs="Arial"/>
          <w:sz w:val="22"/>
        </w:rPr>
        <w:t xml:space="preserve"> des États-Unis se sont installés dans le désert de </w:t>
      </w:r>
      <w:proofErr w:type="spellStart"/>
      <w:r w:rsidRPr="00872B66">
        <w:rPr>
          <w:rFonts w:ascii="Arial" w:hAnsi="Arial" w:cs="Arial"/>
          <w:sz w:val="22"/>
        </w:rPr>
        <w:t>Sonoran</w:t>
      </w:r>
      <w:proofErr w:type="spellEnd"/>
      <w:r w:rsidRPr="00872B66">
        <w:rPr>
          <w:rFonts w:ascii="Arial" w:hAnsi="Arial" w:cs="Arial"/>
          <w:sz w:val="22"/>
        </w:rPr>
        <w:t xml:space="preserve"> (Arizona), il y a environ trente mille ans. Restés isolés des populations voisines pendant des millénaires, et donc génétiquement homogènes, ils pratiquaient une agriculture de subsistance.</w:t>
      </w:r>
    </w:p>
    <w:p w:rsidR="005B7CD5" w:rsidRPr="00872B66" w:rsidRDefault="005B7CD5" w:rsidP="005B7CD5">
      <w:pPr>
        <w:pStyle w:val="NormalWeb"/>
        <w:spacing w:before="0" w:beforeAutospacing="0" w:after="0" w:afterAutospacing="0"/>
        <w:jc w:val="both"/>
        <w:rPr>
          <w:rFonts w:ascii="Arial" w:hAnsi="Arial" w:cs="Arial"/>
          <w:sz w:val="22"/>
        </w:rPr>
      </w:pPr>
      <w:r w:rsidRPr="00872B66">
        <w:rPr>
          <w:rFonts w:ascii="Arial" w:hAnsi="Arial" w:cs="Arial"/>
          <w:sz w:val="22"/>
        </w:rPr>
        <w:t>Depuis le début du XX</w:t>
      </w:r>
      <w:r w:rsidRPr="00314CFF">
        <w:rPr>
          <w:rFonts w:ascii="Arial" w:hAnsi="Arial" w:cs="Arial"/>
          <w:sz w:val="22"/>
          <w:vertAlign w:val="superscript"/>
        </w:rPr>
        <w:t>ème</w:t>
      </w:r>
      <w:r w:rsidRPr="00872B66">
        <w:rPr>
          <w:rFonts w:ascii="Arial" w:hAnsi="Arial" w:cs="Arial"/>
          <w:sz w:val="22"/>
        </w:rPr>
        <w:t xml:space="preserve"> siècle, ils ont été soustraits à leur mode de vie traditionnel pour être entraînés dans les travers de la société d’abondance et de consommation à l’américaine : manque d’activité physique, surconsommation, alimentation trop riche en sucres et en graisse, etc. Aujourd’hui, l’obésité frappe une grande partie de la population et ils détiennent un record mondial, celui de la prévalence* du DT2.</w:t>
      </w:r>
    </w:p>
    <w:p w:rsidR="005B7CD5" w:rsidRPr="00872B66" w:rsidRDefault="005B7CD5" w:rsidP="005B7CD5">
      <w:pPr>
        <w:jc w:val="both"/>
        <w:rPr>
          <w:rFonts w:ascii="Arial" w:hAnsi="Arial" w:cs="Arial"/>
          <w:i/>
          <w:sz w:val="18"/>
        </w:rPr>
      </w:pPr>
      <w:r w:rsidRPr="00872B66">
        <w:rPr>
          <w:rFonts w:ascii="Arial" w:hAnsi="Arial" w:cs="Arial"/>
          <w:i/>
          <w:sz w:val="18"/>
        </w:rPr>
        <w:t>* prévalence = pourcentage d’individus atteints sur l’ensemble de la population étudiée.</w:t>
      </w:r>
    </w:p>
    <w:p w:rsidR="005B7CD5" w:rsidRPr="0030636D" w:rsidRDefault="005B7CD5" w:rsidP="005B7CD5">
      <w:pPr>
        <w:jc w:val="both"/>
        <w:rPr>
          <w:rFonts w:ascii="Arial" w:hAnsi="Arial" w:cs="Arial"/>
          <w:i/>
          <w:sz w:val="20"/>
        </w:rPr>
      </w:pPr>
    </w:p>
    <w:p w:rsidR="005B7CD5" w:rsidRPr="0030636D" w:rsidRDefault="002777B9" w:rsidP="005B7CD5">
      <w:pPr>
        <w:jc w:val="both"/>
        <w:rPr>
          <w:rFonts w:ascii="Arial" w:hAnsi="Arial" w:cs="Arial"/>
          <w:sz w:val="22"/>
        </w:rPr>
      </w:pPr>
      <w:r>
        <w:rPr>
          <w:rFonts w:ascii="Arial" w:hAnsi="Arial" w:cs="Arial"/>
          <w:sz w:val="22"/>
        </w:rPr>
        <w:sym w:font="Webdings" w:char="F033"/>
      </w:r>
      <w:r w:rsidR="005B7CD5" w:rsidRPr="0030636D">
        <w:rPr>
          <w:rFonts w:ascii="Arial" w:hAnsi="Arial" w:cs="Arial"/>
          <w:sz w:val="22"/>
        </w:rPr>
        <w:t xml:space="preserve">Le graphique ci-contre montre la prévalence du DT2 chez les Indiens </w:t>
      </w:r>
      <w:proofErr w:type="spellStart"/>
      <w:r w:rsidR="005B7CD5" w:rsidRPr="0030636D">
        <w:rPr>
          <w:rFonts w:ascii="Arial" w:hAnsi="Arial" w:cs="Arial"/>
          <w:sz w:val="22"/>
        </w:rPr>
        <w:t>Pimas</w:t>
      </w:r>
      <w:proofErr w:type="spellEnd"/>
      <w:r w:rsidR="005B7CD5" w:rsidRPr="0030636D">
        <w:rPr>
          <w:rFonts w:ascii="Arial" w:hAnsi="Arial" w:cs="Arial"/>
          <w:sz w:val="22"/>
        </w:rPr>
        <w:t xml:space="preserve"> vivant aux Etats-Unis, en</w:t>
      </w:r>
      <w:r w:rsidR="00872B66">
        <w:rPr>
          <w:rFonts w:ascii="Arial" w:hAnsi="Arial" w:cs="Arial"/>
          <w:sz w:val="22"/>
        </w:rPr>
        <w:t xml:space="preserve"> comparaison de celle</w:t>
      </w:r>
      <w:r w:rsidR="004133B4">
        <w:rPr>
          <w:rFonts w:ascii="Arial" w:hAnsi="Arial" w:cs="Arial"/>
          <w:sz w:val="22"/>
        </w:rPr>
        <w:t xml:space="preserve"> d’américains</w:t>
      </w:r>
      <w:r w:rsidR="005B7CD5" w:rsidRPr="0030636D">
        <w:rPr>
          <w:rFonts w:ascii="Arial" w:hAnsi="Arial" w:cs="Arial"/>
          <w:sz w:val="22"/>
        </w:rPr>
        <w:t xml:space="preserve"> de type européen vivant dans </w:t>
      </w:r>
      <w:r w:rsidR="005B7CD5">
        <w:rPr>
          <w:rFonts w:ascii="Arial" w:hAnsi="Arial" w:cs="Arial"/>
          <w:sz w:val="22"/>
        </w:rPr>
        <w:t>la même région et selon le même mode de vie.</w:t>
      </w:r>
    </w:p>
    <w:p w:rsidR="005B7CD5" w:rsidRPr="00E10309" w:rsidRDefault="005B7CD5" w:rsidP="00D672DB">
      <w:pPr>
        <w:jc w:val="both"/>
        <w:rPr>
          <w:rFonts w:ascii="Arial" w:eastAsia="Arial" w:hAnsi="Arial"/>
          <w:sz w:val="22"/>
          <w:szCs w:val="22"/>
          <w:lang w:eastAsia="en-US"/>
        </w:rPr>
      </w:pPr>
    </w:p>
    <w:p w:rsidR="00D672DB" w:rsidRPr="00314CFF" w:rsidRDefault="00D672DB" w:rsidP="00D672DB">
      <w:pPr>
        <w:spacing w:line="276" w:lineRule="auto"/>
        <w:ind w:left="5664" w:firstLine="708"/>
        <w:jc w:val="right"/>
        <w:rPr>
          <w:rFonts w:ascii="Arial" w:eastAsia="Arial" w:hAnsi="Arial"/>
          <w:sz w:val="20"/>
          <w:szCs w:val="18"/>
          <w:u w:val="single"/>
          <w:lang w:eastAsia="en-US"/>
        </w:rPr>
      </w:pPr>
      <w:r w:rsidRPr="00314CFF">
        <w:rPr>
          <w:rFonts w:ascii="Arial" w:hAnsi="Arial" w:cs="Arial"/>
          <w:i/>
          <w:sz w:val="20"/>
          <w:szCs w:val="18"/>
        </w:rPr>
        <w:t xml:space="preserve">(D’après </w:t>
      </w:r>
      <w:r w:rsidR="00872B66" w:rsidRPr="00314CFF">
        <w:rPr>
          <w:rFonts w:ascii="Arial" w:hAnsi="Arial" w:cs="Arial"/>
          <w:i/>
          <w:sz w:val="20"/>
          <w:szCs w:val="18"/>
        </w:rPr>
        <w:t>Académie en ligne - CNED</w:t>
      </w:r>
      <w:r w:rsidRPr="00314CFF">
        <w:rPr>
          <w:rFonts w:ascii="Arial" w:hAnsi="Arial" w:cs="Arial"/>
          <w:i/>
          <w:sz w:val="20"/>
          <w:szCs w:val="18"/>
        </w:rPr>
        <w:t>)</w:t>
      </w:r>
    </w:p>
    <w:p w:rsidR="00D672DB" w:rsidRDefault="00D672DB" w:rsidP="00D672DB">
      <w:pPr>
        <w:spacing w:line="276" w:lineRule="auto"/>
        <w:jc w:val="right"/>
        <w:rPr>
          <w:rFonts w:ascii="Arial" w:eastAsia="Arial" w:hAnsi="Arial"/>
          <w:sz w:val="18"/>
          <w:szCs w:val="18"/>
          <w:u w:val="single"/>
          <w:lang w:eastAsia="en-US"/>
        </w:rPr>
      </w:pPr>
    </w:p>
    <w:p w:rsidR="00314CFF" w:rsidRPr="00E10309" w:rsidRDefault="00314CFF" w:rsidP="00D672DB">
      <w:pPr>
        <w:spacing w:line="276" w:lineRule="auto"/>
        <w:jc w:val="right"/>
        <w:rPr>
          <w:rFonts w:ascii="Arial" w:eastAsia="Arial" w:hAnsi="Arial"/>
          <w:sz w:val="18"/>
          <w:szCs w:val="18"/>
          <w:u w:val="single"/>
          <w:lang w:eastAsia="en-US"/>
        </w:rPr>
      </w:pPr>
    </w:p>
    <w:p w:rsidR="002777B9" w:rsidRDefault="002777B9" w:rsidP="002777B9">
      <w:pPr>
        <w:jc w:val="both"/>
        <w:rPr>
          <w:rFonts w:ascii="Arial" w:hAnsi="Arial" w:cs="Arial"/>
          <w:sz w:val="22"/>
        </w:rPr>
      </w:pPr>
      <w:r>
        <w:rPr>
          <w:rFonts w:ascii="Arial" w:hAnsi="Arial" w:cs="Arial"/>
          <w:noProof/>
          <w:sz w:val="22"/>
        </w:rPr>
        <w:drawing>
          <wp:anchor distT="0" distB="0" distL="114300" distR="114300" simplePos="0" relativeHeight="251661312" behindDoc="0" locked="0" layoutInCell="1" allowOverlap="1">
            <wp:simplePos x="0" y="0"/>
            <wp:positionH relativeFrom="column">
              <wp:posOffset>3435985</wp:posOffset>
            </wp:positionH>
            <wp:positionV relativeFrom="paragraph">
              <wp:posOffset>50800</wp:posOffset>
            </wp:positionV>
            <wp:extent cx="3442335" cy="2123440"/>
            <wp:effectExtent l="19050" t="0" r="5715" b="0"/>
            <wp:wrapSquare wrapText="bothSides"/>
            <wp:docPr id="5" name="Image 1" descr="Risque%20obésite%20D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que%20obésite%20DT2"/>
                    <pic:cNvPicPr>
                      <a:picLocks noChangeAspect="1" noChangeArrowheads="1"/>
                    </pic:cNvPicPr>
                  </pic:nvPicPr>
                  <pic:blipFill>
                    <a:blip r:embed="rId7" cstate="print">
                      <a:lum bright="-20000" contrast="40000"/>
                      <a:grayscl/>
                    </a:blip>
                    <a:srcRect l="3683" t="2119" r="2615" b="30794"/>
                    <a:stretch>
                      <a:fillRect/>
                    </a:stretch>
                  </pic:blipFill>
                  <pic:spPr bwMode="auto">
                    <a:xfrm>
                      <a:off x="0" y="0"/>
                      <a:ext cx="3442335" cy="2123440"/>
                    </a:xfrm>
                    <a:prstGeom prst="rect">
                      <a:avLst/>
                    </a:prstGeom>
                    <a:noFill/>
                    <a:ln w="9525">
                      <a:noFill/>
                      <a:miter lim="800000"/>
                      <a:headEnd/>
                      <a:tailEnd/>
                    </a:ln>
                  </pic:spPr>
                </pic:pic>
              </a:graphicData>
            </a:graphic>
          </wp:anchor>
        </w:drawing>
      </w:r>
    </w:p>
    <w:p w:rsidR="002777B9" w:rsidRDefault="002777B9" w:rsidP="002777B9">
      <w:pPr>
        <w:jc w:val="both"/>
        <w:rPr>
          <w:rFonts w:ascii="Arial" w:hAnsi="Arial" w:cs="Arial"/>
          <w:sz w:val="22"/>
        </w:rPr>
      </w:pPr>
    </w:p>
    <w:p w:rsidR="002777B9" w:rsidRDefault="002777B9" w:rsidP="002777B9">
      <w:pPr>
        <w:jc w:val="both"/>
        <w:rPr>
          <w:rFonts w:ascii="Arial" w:hAnsi="Arial" w:cs="Arial"/>
          <w:sz w:val="22"/>
        </w:rPr>
      </w:pPr>
      <w:r w:rsidRPr="002777B9">
        <w:rPr>
          <w:rFonts w:ascii="Arial" w:hAnsi="Arial" w:cs="Arial"/>
          <w:sz w:val="22"/>
          <w:u w:val="single"/>
        </w:rPr>
        <w:t>Document 3</w:t>
      </w:r>
      <w:r w:rsidRPr="002777B9">
        <w:rPr>
          <w:rFonts w:ascii="Arial" w:hAnsi="Arial" w:cs="Arial"/>
          <w:sz w:val="22"/>
        </w:rPr>
        <w:t> : Risque relatif d’être atteint du DT2 en fonction de l’indice de masse corporelle (</w:t>
      </w:r>
      <w:r w:rsidR="00314CFF">
        <w:rPr>
          <w:rFonts w:ascii="Arial" w:hAnsi="Arial" w:cs="Arial"/>
          <w:sz w:val="22"/>
        </w:rPr>
        <w:t xml:space="preserve">ou </w:t>
      </w:r>
      <w:r w:rsidRPr="002777B9">
        <w:rPr>
          <w:rFonts w:ascii="Arial" w:hAnsi="Arial" w:cs="Arial"/>
          <w:sz w:val="22"/>
        </w:rPr>
        <w:t>IMC = poids en kg</w:t>
      </w:r>
      <w:proofErr w:type="gramStart"/>
      <w:r w:rsidRPr="002777B9">
        <w:rPr>
          <w:rFonts w:ascii="Arial" w:hAnsi="Arial" w:cs="Arial"/>
          <w:sz w:val="22"/>
        </w:rPr>
        <w:t>/(</w:t>
      </w:r>
      <w:proofErr w:type="gramEnd"/>
      <w:r w:rsidRPr="002777B9">
        <w:rPr>
          <w:rFonts w:ascii="Arial" w:hAnsi="Arial" w:cs="Arial"/>
          <w:sz w:val="22"/>
        </w:rPr>
        <w:t>taille en m)²</w:t>
      </w:r>
      <w:r w:rsidR="00314CFF">
        <w:rPr>
          <w:rFonts w:ascii="Arial" w:hAnsi="Arial" w:cs="Arial"/>
          <w:sz w:val="22"/>
        </w:rPr>
        <w:t> </w:t>
      </w:r>
      <w:r w:rsidRPr="002777B9">
        <w:rPr>
          <w:rFonts w:ascii="Arial" w:hAnsi="Arial" w:cs="Arial"/>
          <w:sz w:val="22"/>
        </w:rPr>
        <w:t>).</w:t>
      </w:r>
      <w:r w:rsidR="00314CFF">
        <w:rPr>
          <w:rFonts w:ascii="Arial" w:hAnsi="Arial" w:cs="Arial"/>
          <w:sz w:val="22"/>
        </w:rPr>
        <w:t xml:space="preserve"> L’IMC est un indice qui permet de déterminer si une personne est trop maigre (IMC&lt;18,5), de corpulence normale (18,5&lt;IMC&lt;25), ou bien en surpoids (25&lt;IMC&lt;29), voire obèse (IMC&gt;29).</w:t>
      </w:r>
    </w:p>
    <w:p w:rsidR="00314CFF" w:rsidRDefault="00314CFF" w:rsidP="002777B9">
      <w:pPr>
        <w:jc w:val="both"/>
        <w:rPr>
          <w:rFonts w:ascii="Arial" w:hAnsi="Arial" w:cs="Arial"/>
          <w:sz w:val="22"/>
        </w:rPr>
      </w:pPr>
    </w:p>
    <w:p w:rsidR="00314CFF" w:rsidRDefault="00314CFF" w:rsidP="002777B9">
      <w:pPr>
        <w:jc w:val="both"/>
        <w:rPr>
          <w:rFonts w:ascii="Arial" w:hAnsi="Arial" w:cs="Arial"/>
          <w:sz w:val="22"/>
        </w:rPr>
      </w:pPr>
    </w:p>
    <w:p w:rsidR="002777B9" w:rsidRPr="00314CFF" w:rsidRDefault="002777B9" w:rsidP="00314CFF">
      <w:pPr>
        <w:jc w:val="right"/>
        <w:rPr>
          <w:rFonts w:ascii="Arial" w:hAnsi="Arial" w:cs="Arial"/>
          <w:i/>
          <w:sz w:val="20"/>
        </w:rPr>
      </w:pPr>
      <w:r w:rsidRPr="00314CFF">
        <w:rPr>
          <w:rFonts w:ascii="Arial" w:hAnsi="Arial" w:cs="Arial"/>
          <w:i/>
          <w:sz w:val="20"/>
        </w:rPr>
        <w:t>(D’après Belin, 1</w:t>
      </w:r>
      <w:r w:rsidRPr="00314CFF">
        <w:rPr>
          <w:rFonts w:ascii="Arial" w:hAnsi="Arial" w:cs="Arial"/>
          <w:i/>
          <w:sz w:val="20"/>
          <w:vertAlign w:val="superscript"/>
        </w:rPr>
        <w:t>ère</w:t>
      </w:r>
      <w:r w:rsidRPr="00314CFF">
        <w:rPr>
          <w:rFonts w:ascii="Arial" w:hAnsi="Arial" w:cs="Arial"/>
          <w:i/>
          <w:sz w:val="20"/>
        </w:rPr>
        <w:t xml:space="preserve"> S)</w:t>
      </w:r>
    </w:p>
    <w:p w:rsidR="002777B9" w:rsidRDefault="002777B9" w:rsidP="002777B9">
      <w:pPr>
        <w:jc w:val="both"/>
        <w:rPr>
          <w:rFonts w:ascii="Arial" w:hAnsi="Arial" w:cs="Arial"/>
          <w:i/>
        </w:rPr>
      </w:pPr>
    </w:p>
    <w:p w:rsidR="002777B9" w:rsidRDefault="002777B9" w:rsidP="002777B9">
      <w:pPr>
        <w:jc w:val="both"/>
        <w:rPr>
          <w:rFonts w:ascii="Arial" w:hAnsi="Arial" w:cs="Arial"/>
          <w:i/>
        </w:rPr>
      </w:pPr>
    </w:p>
    <w:p w:rsidR="002777B9" w:rsidRDefault="002777B9" w:rsidP="002777B9">
      <w:pPr>
        <w:jc w:val="center"/>
        <w:rPr>
          <w:rFonts w:ascii="Arial" w:hAnsi="Arial" w:cs="Arial"/>
          <w:i/>
        </w:rPr>
      </w:pPr>
    </w:p>
    <w:p w:rsidR="00D672DB" w:rsidRDefault="00D672DB" w:rsidP="00D672DB">
      <w:pPr>
        <w:jc w:val="both"/>
        <w:rPr>
          <w:rFonts w:ascii="Arial" w:eastAsia="Arial" w:hAnsi="Arial"/>
          <w:b/>
          <w:sz w:val="20"/>
          <w:szCs w:val="22"/>
          <w:lang w:eastAsia="en-US"/>
        </w:rPr>
      </w:pPr>
    </w:p>
    <w:p w:rsidR="002777B9" w:rsidRDefault="002777B9" w:rsidP="00D672DB">
      <w:pPr>
        <w:jc w:val="both"/>
        <w:rPr>
          <w:rFonts w:ascii="Arial" w:eastAsia="Arial" w:hAnsi="Arial"/>
          <w:b/>
          <w:sz w:val="20"/>
          <w:szCs w:val="22"/>
          <w:lang w:eastAsia="en-US"/>
        </w:rPr>
      </w:pPr>
    </w:p>
    <w:p w:rsidR="006A0E60" w:rsidRPr="00D672DB" w:rsidRDefault="002777B9" w:rsidP="00D672DB">
      <w:pPr>
        <w:pStyle w:val="Sansinterligne"/>
        <w:jc w:val="both"/>
        <w:rPr>
          <w:rFonts w:ascii="Arial" w:eastAsia="Arial" w:hAnsi="Arial" w:cs="Arial"/>
          <w:b/>
          <w:szCs w:val="22"/>
          <w:lang w:eastAsia="en-US"/>
        </w:rPr>
      </w:pPr>
      <w:r>
        <w:rPr>
          <w:rFonts w:ascii="Arial" w:eastAsia="Arial" w:hAnsi="Arial" w:cs="Arial"/>
          <w:b/>
          <w:szCs w:val="22"/>
          <w:lang w:eastAsia="en-US"/>
        </w:rPr>
        <w:t xml:space="preserve">Après avoir </w:t>
      </w:r>
      <w:r w:rsidR="00314CFF">
        <w:rPr>
          <w:rFonts w:ascii="Arial" w:eastAsia="Arial" w:hAnsi="Arial" w:cs="Arial"/>
          <w:b/>
          <w:szCs w:val="22"/>
          <w:lang w:eastAsia="en-US"/>
        </w:rPr>
        <w:t>expliqué la différence entre le diabète de type 1 et le diabète de type 2, vous exploiterez</w:t>
      </w:r>
      <w:r w:rsidR="00D672DB" w:rsidRPr="00C26EC8">
        <w:rPr>
          <w:rFonts w:ascii="Arial" w:eastAsia="Arial" w:hAnsi="Arial" w:cs="Arial"/>
          <w:b/>
          <w:szCs w:val="22"/>
          <w:lang w:eastAsia="en-US"/>
        </w:rPr>
        <w:t xml:space="preserve"> l’ensemble </w:t>
      </w:r>
      <w:r w:rsidR="00046BFD">
        <w:rPr>
          <w:rFonts w:ascii="Arial" w:eastAsia="Arial" w:hAnsi="Arial" w:cs="Arial"/>
          <w:b/>
          <w:szCs w:val="22"/>
          <w:lang w:eastAsia="en-US"/>
        </w:rPr>
        <w:t xml:space="preserve">des documents afin </w:t>
      </w:r>
      <w:r w:rsidR="00D672DB">
        <w:rPr>
          <w:rFonts w:ascii="Arial" w:eastAsia="Arial" w:hAnsi="Arial" w:cs="Arial"/>
          <w:b/>
          <w:szCs w:val="22"/>
          <w:lang w:eastAsia="en-US"/>
        </w:rPr>
        <w:t xml:space="preserve">de discuter </w:t>
      </w:r>
      <w:r w:rsidR="00D672DB" w:rsidRPr="00C26EC8">
        <w:rPr>
          <w:rFonts w:ascii="Arial" w:eastAsia="Arial" w:hAnsi="Arial" w:cs="Arial"/>
          <w:b/>
          <w:szCs w:val="22"/>
          <w:lang w:eastAsia="en-US"/>
        </w:rPr>
        <w:t>des facteurs</w:t>
      </w:r>
      <w:r w:rsidR="00D672DB">
        <w:rPr>
          <w:rFonts w:ascii="Arial" w:eastAsia="Arial" w:hAnsi="Arial" w:cs="Arial"/>
          <w:b/>
          <w:szCs w:val="22"/>
          <w:lang w:eastAsia="en-US"/>
        </w:rPr>
        <w:t xml:space="preserve"> à l’origine du </w:t>
      </w:r>
      <w:r>
        <w:rPr>
          <w:rFonts w:ascii="Arial" w:eastAsia="Arial" w:hAnsi="Arial" w:cs="Arial"/>
          <w:b/>
          <w:szCs w:val="22"/>
          <w:lang w:eastAsia="en-US"/>
        </w:rPr>
        <w:t>diabète de type 2</w:t>
      </w:r>
      <w:r w:rsidR="00D672DB">
        <w:rPr>
          <w:rFonts w:ascii="Arial" w:eastAsia="Arial" w:hAnsi="Arial" w:cs="Arial"/>
          <w:b/>
          <w:szCs w:val="22"/>
          <w:lang w:eastAsia="en-US"/>
        </w:rPr>
        <w:t>.</w:t>
      </w:r>
    </w:p>
    <w:sectPr w:rsidR="006A0E60" w:rsidRPr="00D672DB" w:rsidSect="00050E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E70"/>
    <w:rsid w:val="00046BFD"/>
    <w:rsid w:val="00050E70"/>
    <w:rsid w:val="002777B9"/>
    <w:rsid w:val="00314CFF"/>
    <w:rsid w:val="003249F0"/>
    <w:rsid w:val="004133B4"/>
    <w:rsid w:val="004A76D0"/>
    <w:rsid w:val="005233D5"/>
    <w:rsid w:val="005A7C0A"/>
    <w:rsid w:val="005B7CD5"/>
    <w:rsid w:val="005F400C"/>
    <w:rsid w:val="00697C2B"/>
    <w:rsid w:val="006A0E60"/>
    <w:rsid w:val="006A4950"/>
    <w:rsid w:val="006E1A32"/>
    <w:rsid w:val="006F449A"/>
    <w:rsid w:val="00842B5E"/>
    <w:rsid w:val="00872B66"/>
    <w:rsid w:val="008D41D5"/>
    <w:rsid w:val="0093151D"/>
    <w:rsid w:val="009B1275"/>
    <w:rsid w:val="00A75147"/>
    <w:rsid w:val="00C35BCA"/>
    <w:rsid w:val="00D672DB"/>
    <w:rsid w:val="00E0421B"/>
    <w:rsid w:val="00E2226C"/>
    <w:rsid w:val="00F6147C"/>
    <w:rsid w:val="00FF5C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E7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itre">
    <w:name w:val="stitre"/>
    <w:basedOn w:val="Policepardfaut"/>
    <w:rsid w:val="00050E70"/>
  </w:style>
  <w:style w:type="paragraph" w:styleId="Textedebulles">
    <w:name w:val="Balloon Text"/>
    <w:basedOn w:val="Normal"/>
    <w:link w:val="TextedebullesCar"/>
    <w:uiPriority w:val="99"/>
    <w:semiHidden/>
    <w:unhideWhenUsed/>
    <w:rsid w:val="005F400C"/>
    <w:rPr>
      <w:rFonts w:ascii="Tahoma" w:hAnsi="Tahoma" w:cs="Tahoma"/>
      <w:sz w:val="16"/>
      <w:szCs w:val="16"/>
    </w:rPr>
  </w:style>
  <w:style w:type="character" w:customStyle="1" w:styleId="TextedebullesCar">
    <w:name w:val="Texte de bulles Car"/>
    <w:basedOn w:val="Policepardfaut"/>
    <w:link w:val="Textedebulles"/>
    <w:uiPriority w:val="99"/>
    <w:semiHidden/>
    <w:rsid w:val="005F400C"/>
    <w:rPr>
      <w:rFonts w:ascii="Tahoma" w:eastAsia="Times New Roman" w:hAnsi="Tahoma" w:cs="Tahoma"/>
      <w:sz w:val="16"/>
      <w:szCs w:val="16"/>
      <w:lang w:eastAsia="fr-FR"/>
    </w:rPr>
  </w:style>
  <w:style w:type="paragraph" w:styleId="Sansinterligne">
    <w:name w:val="No Spacing"/>
    <w:qFormat/>
    <w:rsid w:val="00D672DB"/>
    <w:pPr>
      <w:spacing w:after="0"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D6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B7CD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E7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itre">
    <w:name w:val="stitre"/>
    <w:basedOn w:val="Policepardfaut"/>
    <w:rsid w:val="00050E70"/>
  </w:style>
  <w:style w:type="paragraph" w:styleId="Textedebulles">
    <w:name w:val="Balloon Text"/>
    <w:basedOn w:val="Normal"/>
    <w:link w:val="TextedebullesCar"/>
    <w:uiPriority w:val="99"/>
    <w:semiHidden/>
    <w:unhideWhenUsed/>
    <w:rsid w:val="005F400C"/>
    <w:rPr>
      <w:rFonts w:ascii="Tahoma" w:hAnsi="Tahoma" w:cs="Tahoma"/>
      <w:sz w:val="16"/>
      <w:szCs w:val="16"/>
    </w:rPr>
  </w:style>
  <w:style w:type="character" w:customStyle="1" w:styleId="TextedebullesCar">
    <w:name w:val="Texte de bulles Car"/>
    <w:basedOn w:val="Policepardfaut"/>
    <w:link w:val="Textedebulles"/>
    <w:uiPriority w:val="99"/>
    <w:semiHidden/>
    <w:rsid w:val="005F400C"/>
    <w:rPr>
      <w:rFonts w:ascii="Tahoma" w:eastAsia="Times New Roman" w:hAnsi="Tahoma" w:cs="Tahoma"/>
      <w:sz w:val="16"/>
      <w:szCs w:val="16"/>
      <w:lang w:eastAsia="fr-FR"/>
    </w:rPr>
  </w:style>
  <w:style w:type="paragraph" w:styleId="Sansinterligne">
    <w:name w:val="No Spacing"/>
    <w:qFormat/>
    <w:rsid w:val="00D672DB"/>
    <w:pPr>
      <w:spacing w:after="0"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D6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B7C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486</Words>
  <Characters>2677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Claire</dc:creator>
  <cp:lastModifiedBy>Marie Claire</cp:lastModifiedBy>
  <cp:revision>2</cp:revision>
  <dcterms:created xsi:type="dcterms:W3CDTF">2015-06-18T17:38:00Z</dcterms:created>
  <dcterms:modified xsi:type="dcterms:W3CDTF">2015-06-18T17:38:00Z</dcterms:modified>
</cp:coreProperties>
</file>